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373BE" w14:textId="267A7368" w:rsidR="00235462" w:rsidRPr="00467B71" w:rsidRDefault="00F76397" w:rsidP="00680F54">
      <w:pPr>
        <w:spacing w:after="120"/>
        <w:rPr>
          <w:rFonts w:cs="Arial"/>
          <w:sz w:val="20"/>
          <w:szCs w:val="20"/>
        </w:rPr>
      </w:pPr>
      <w:r w:rsidRPr="00467B71">
        <w:rPr>
          <w:rFonts w:cs="Arial"/>
          <w:sz w:val="20"/>
          <w:szCs w:val="20"/>
        </w:rPr>
        <w:t>PRESSEMITTEILUNG</w:t>
      </w:r>
    </w:p>
    <w:p w14:paraId="278E6C5A" w14:textId="463A1D83" w:rsidR="00F76397" w:rsidRPr="00C31AEE" w:rsidRDefault="00F76397" w:rsidP="00680F54">
      <w:pPr>
        <w:pStyle w:val="berschrift2"/>
        <w:spacing w:after="120"/>
        <w:rPr>
          <w:rStyle w:val="Fett"/>
          <w:rFonts w:cs="Arial"/>
          <w:sz w:val="28"/>
          <w:szCs w:val="28"/>
          <w:u w:val="none"/>
        </w:rPr>
      </w:pPr>
      <w:r w:rsidRPr="00C31AEE">
        <w:rPr>
          <w:rFonts w:cs="Arial"/>
          <w:sz w:val="28"/>
          <w:szCs w:val="28"/>
          <w:u w:val="none"/>
        </w:rPr>
        <w:br/>
      </w:r>
      <w:r w:rsidRPr="00C31AEE">
        <w:rPr>
          <w:b/>
          <w:sz w:val="28"/>
          <w:szCs w:val="28"/>
          <w:u w:val="none"/>
        </w:rPr>
        <w:t>Kluge</w:t>
      </w:r>
      <w:r w:rsidRPr="00C31AEE">
        <w:rPr>
          <w:rStyle w:val="Fett"/>
          <w:rFonts w:cs="Arial"/>
          <w:sz w:val="28"/>
          <w:szCs w:val="28"/>
          <w:u w:val="none"/>
        </w:rPr>
        <w:t xml:space="preserve"> Lösungen für eine komplexe Welt – Internationale Konferenz OR 2025 an der Universität Bielefeld erfolgreich beendet</w:t>
      </w:r>
    </w:p>
    <w:p w14:paraId="1DDF7038" w14:textId="68A8B197" w:rsidR="00F76397" w:rsidRDefault="00F76397" w:rsidP="00680F54">
      <w:pPr>
        <w:pStyle w:val="my-2"/>
        <w:spacing w:before="0" w:beforeAutospacing="0" w:after="120" w:afterAutospacing="0"/>
        <w:rPr>
          <w:rFonts w:ascii="Arial" w:hAnsi="Arial" w:cs="Arial"/>
          <w:sz w:val="22"/>
          <w:szCs w:val="22"/>
        </w:rPr>
      </w:pPr>
      <w:r w:rsidRPr="00C31AEE">
        <w:rPr>
          <w:rFonts w:ascii="Arial" w:hAnsi="Arial" w:cs="Arial"/>
          <w:sz w:val="22"/>
          <w:szCs w:val="22"/>
        </w:rPr>
        <w:t>Bielefeld, 5. September 2025 – Unter dem Motto „Quantitative Approaches for a Complex World“ fand vom 2. bis 5. September 2025 die internationale Jahrestagung der Gesellschaft für Operations Research (GOR e.</w:t>
      </w:r>
      <w:r w:rsidR="004C3780" w:rsidRPr="00C31AEE">
        <w:rPr>
          <w:rFonts w:ascii="Arial" w:hAnsi="Arial" w:cs="Arial"/>
          <w:sz w:val="22"/>
          <w:szCs w:val="22"/>
        </w:rPr>
        <w:t xml:space="preserve"> </w:t>
      </w:r>
      <w:r w:rsidRPr="00C31AEE">
        <w:rPr>
          <w:rFonts w:ascii="Arial" w:hAnsi="Arial" w:cs="Arial"/>
          <w:sz w:val="22"/>
          <w:szCs w:val="22"/>
        </w:rPr>
        <w:t>V.), die OR 2025, an der Universität Bielefeld statt. Über 400 Wissenschaftlerinnen und Wissenschaftler, Nachwuchsforschende sowie Expertinnen und Experten aus der Praxis aus 31 Ländern diskutierten neueste Methoden und Anwendungen des Operations Research (OR) und stellten innovative Ansätze für aktuelle gesellschaftliche und wirtschaftliche Herausforderungen vor.</w:t>
      </w:r>
    </w:p>
    <w:p w14:paraId="3F89CF8E" w14:textId="77777777" w:rsidR="00680F54" w:rsidRPr="00C31AEE" w:rsidRDefault="00680F54" w:rsidP="00680F54">
      <w:pPr>
        <w:pStyle w:val="my-2"/>
        <w:spacing w:before="0" w:beforeAutospacing="0" w:after="120" w:afterAutospacing="0"/>
        <w:rPr>
          <w:rFonts w:ascii="Arial" w:hAnsi="Arial" w:cs="Arial"/>
          <w:sz w:val="22"/>
          <w:szCs w:val="22"/>
        </w:rPr>
      </w:pPr>
    </w:p>
    <w:p w14:paraId="1FE0DEAD" w14:textId="77777777" w:rsidR="00F76397" w:rsidRPr="00680F54" w:rsidRDefault="00F76397" w:rsidP="00680F54">
      <w:pPr>
        <w:pStyle w:val="berschrift2"/>
        <w:spacing w:after="120"/>
        <w:rPr>
          <w:rFonts w:cs="Arial"/>
          <w:bCs/>
          <w:szCs w:val="22"/>
        </w:rPr>
      </w:pPr>
      <w:r w:rsidRPr="00680F54">
        <w:rPr>
          <w:rFonts w:cs="Arial"/>
          <w:bCs/>
          <w:szCs w:val="22"/>
        </w:rPr>
        <w:t>Spitzenforschung trifft Praxis</w:t>
      </w:r>
    </w:p>
    <w:p w14:paraId="10CB4D85" w14:textId="3A0D5B5A" w:rsidR="00F76397" w:rsidRPr="00C31AEE" w:rsidRDefault="00F76397" w:rsidP="00680F54">
      <w:pPr>
        <w:pStyle w:val="my-2"/>
        <w:spacing w:before="0" w:beforeAutospacing="0" w:after="120" w:afterAutospacing="0"/>
        <w:rPr>
          <w:rFonts w:ascii="Arial" w:hAnsi="Arial" w:cs="Arial"/>
          <w:sz w:val="22"/>
          <w:szCs w:val="22"/>
        </w:rPr>
      </w:pPr>
      <w:r w:rsidRPr="00C31AEE">
        <w:rPr>
          <w:rFonts w:ascii="Arial" w:hAnsi="Arial" w:cs="Arial"/>
          <w:sz w:val="22"/>
          <w:szCs w:val="22"/>
        </w:rPr>
        <w:t>Das wissenschaftliche Programm umfasste 2</w:t>
      </w:r>
      <w:r w:rsidR="00F60A0D" w:rsidRPr="00C31AEE">
        <w:rPr>
          <w:rFonts w:ascii="Arial" w:hAnsi="Arial" w:cs="Arial"/>
          <w:sz w:val="22"/>
          <w:szCs w:val="22"/>
        </w:rPr>
        <w:t>86</w:t>
      </w:r>
      <w:r w:rsidRPr="00C31AEE">
        <w:rPr>
          <w:rFonts w:ascii="Arial" w:hAnsi="Arial" w:cs="Arial"/>
          <w:sz w:val="22"/>
          <w:szCs w:val="22"/>
        </w:rPr>
        <w:t xml:space="preserve"> Vorträge in 83 Sessions, darunter Plenar- und Semi-Plenary-Vorträge international führender Forscherpersönlichkeiten. Prof. Dr. Rubén Ruiz (Amazon Web Services, Universitat Politècnica de València) demonstrierte, wie vereinfachte Modellierungstechniken schnelle Lösungen in hochkomplexen Umgebungen ermöglichen, während Prof. David Pisinger PhD (Technical University of Denmark) aufzeigte, wie Optimierungsmodelle zur Senkung der Kosten von Offshore-Windparks beitragen können.</w:t>
      </w:r>
    </w:p>
    <w:p w14:paraId="6269A368" w14:textId="77777777" w:rsidR="00F76397" w:rsidRDefault="00F76397" w:rsidP="00680F54">
      <w:pPr>
        <w:pStyle w:val="my-2"/>
        <w:spacing w:before="0" w:beforeAutospacing="0" w:after="120" w:afterAutospacing="0"/>
        <w:rPr>
          <w:rFonts w:ascii="Arial" w:hAnsi="Arial" w:cs="Arial"/>
          <w:sz w:val="22"/>
          <w:szCs w:val="22"/>
        </w:rPr>
      </w:pPr>
      <w:r w:rsidRPr="00C31AEE">
        <w:rPr>
          <w:rFonts w:ascii="Arial" w:hAnsi="Arial" w:cs="Arial"/>
          <w:sz w:val="22"/>
          <w:szCs w:val="22"/>
        </w:rPr>
        <w:t>Zudem widmeten sich Semi-Plenary-Sessions Themen wie Notfallversorgung, nachhaltige Bestandsführung, Routenplanung oder Energieversorgung in Zeiten globaler Transformation. Mit praxisorientierten Workshops, Industrievorträgen sowie einem Nachwuchsprogramm für Promovierende („Dokt!OR Sessions“) bot die Konferenz intensive Möglichkeiten zum Austausch zwischen Wissenschaft und Anwendungsfeldern.</w:t>
      </w:r>
    </w:p>
    <w:p w14:paraId="7A78ABB7" w14:textId="77777777" w:rsidR="00680F54" w:rsidRPr="00C31AEE" w:rsidRDefault="00680F54" w:rsidP="00680F54">
      <w:pPr>
        <w:pStyle w:val="my-2"/>
        <w:spacing w:before="0" w:beforeAutospacing="0" w:after="120" w:afterAutospacing="0"/>
        <w:rPr>
          <w:rFonts w:ascii="Arial" w:hAnsi="Arial" w:cs="Arial"/>
          <w:sz w:val="22"/>
          <w:szCs w:val="22"/>
        </w:rPr>
      </w:pPr>
    </w:p>
    <w:p w14:paraId="09AEC08D" w14:textId="77777777" w:rsidR="00F76397" w:rsidRPr="00680F54" w:rsidRDefault="00F76397" w:rsidP="00680F54">
      <w:pPr>
        <w:pStyle w:val="berschrift2"/>
        <w:spacing w:after="120"/>
        <w:rPr>
          <w:rFonts w:cs="Arial"/>
          <w:bCs/>
          <w:szCs w:val="22"/>
        </w:rPr>
      </w:pPr>
      <w:r w:rsidRPr="00680F54">
        <w:rPr>
          <w:rFonts w:cs="Arial"/>
          <w:bCs/>
          <w:szCs w:val="22"/>
        </w:rPr>
        <w:t>Wissenschaftspreis für Prof. Dr. Stefan Minner</w:t>
      </w:r>
    </w:p>
    <w:p w14:paraId="101D86B1" w14:textId="77777777" w:rsidR="00F76397" w:rsidRPr="00C31AEE" w:rsidRDefault="00F76397" w:rsidP="00680F54">
      <w:pPr>
        <w:pStyle w:val="my-2"/>
        <w:spacing w:before="0" w:beforeAutospacing="0" w:after="120" w:afterAutospacing="0"/>
        <w:rPr>
          <w:rFonts w:ascii="Arial" w:hAnsi="Arial" w:cs="Arial"/>
          <w:sz w:val="22"/>
          <w:szCs w:val="22"/>
        </w:rPr>
      </w:pPr>
      <w:r w:rsidRPr="00C31AEE">
        <w:rPr>
          <w:rFonts w:ascii="Arial" w:hAnsi="Arial" w:cs="Arial"/>
          <w:sz w:val="22"/>
          <w:szCs w:val="22"/>
        </w:rPr>
        <w:t xml:space="preserve">Ein Höhepunkt der OR 2025 war die feierliche Verleihung des GOR-Wissenschaftspreises an </w:t>
      </w:r>
      <w:r w:rsidRPr="00C31AEE">
        <w:rPr>
          <w:rStyle w:val="Fett"/>
          <w:rFonts w:ascii="Arial" w:hAnsi="Arial" w:cs="Arial"/>
          <w:sz w:val="22"/>
          <w:szCs w:val="22"/>
        </w:rPr>
        <w:t>Prof. Dr. Stefan Minner</w:t>
      </w:r>
      <w:r w:rsidRPr="00C31AEE">
        <w:rPr>
          <w:rFonts w:ascii="Arial" w:hAnsi="Arial" w:cs="Arial"/>
          <w:sz w:val="22"/>
          <w:szCs w:val="22"/>
        </w:rPr>
        <w:t xml:space="preserve">, Lehrstuhlinhaber für Logistik und Supply Chain Management an der Technischen Universität München. Der Preis ist die höchste Auszeichnung der GOR und wird mit 8.000 Euro von der </w:t>
      </w:r>
      <w:r w:rsidRPr="00C31AEE">
        <w:rPr>
          <w:rStyle w:val="Fett"/>
          <w:rFonts w:ascii="Arial" w:hAnsi="Arial" w:cs="Arial"/>
          <w:sz w:val="22"/>
          <w:szCs w:val="22"/>
        </w:rPr>
        <w:t>INFORM GmbH, Aachen</w:t>
      </w:r>
      <w:r w:rsidRPr="00C31AEE">
        <w:rPr>
          <w:rFonts w:ascii="Arial" w:hAnsi="Arial" w:cs="Arial"/>
          <w:sz w:val="22"/>
          <w:szCs w:val="22"/>
        </w:rPr>
        <w:t>, gefördert.</w:t>
      </w:r>
    </w:p>
    <w:p w14:paraId="2AB5925E" w14:textId="728BE871" w:rsidR="00C31AEE" w:rsidRDefault="00F76397" w:rsidP="00E40C2A">
      <w:pPr>
        <w:pStyle w:val="my-2"/>
        <w:spacing w:before="0" w:beforeAutospacing="0" w:after="120" w:afterAutospacing="0"/>
        <w:rPr>
          <w:rFonts w:ascii="Arial" w:hAnsi="Arial" w:cs="Arial"/>
          <w:sz w:val="22"/>
          <w:szCs w:val="22"/>
        </w:rPr>
      </w:pPr>
      <w:r w:rsidRPr="00C31AEE">
        <w:rPr>
          <w:rFonts w:ascii="Arial" w:hAnsi="Arial" w:cs="Arial"/>
          <w:sz w:val="22"/>
          <w:szCs w:val="22"/>
        </w:rPr>
        <w:t>Prof. Minner wurde für seine herausragenden Beiträge zur stochastischen Modellierung, Optimierung sowie zum Mixed Integer Linear Programming ausgezeichnet, die international breite Anwendung finden – etwa im Supply Chain Management, Transportwesen und Netzwerkdesign. In seinem Festvortrag „Inventory Optimization – What and Why“ beleuchtete er die Herausforderungen datengetriebener Bestandsoptimierung.</w:t>
      </w:r>
    </w:p>
    <w:p w14:paraId="6EA89EA9" w14:textId="77777777" w:rsidR="00E40C2A" w:rsidRDefault="00E40C2A" w:rsidP="00E40C2A">
      <w:pPr>
        <w:pStyle w:val="my-2"/>
        <w:spacing w:before="0" w:beforeAutospacing="0" w:after="120" w:afterAutospacing="0"/>
        <w:rPr>
          <w:rFonts w:cs="Arial"/>
          <w:b/>
          <w:bCs/>
          <w:szCs w:val="22"/>
          <w:u w:val="single"/>
        </w:rPr>
      </w:pPr>
    </w:p>
    <w:p w14:paraId="649A9ED2" w14:textId="5B0A06D9" w:rsidR="00F76397" w:rsidRPr="00680F54" w:rsidRDefault="00F76397" w:rsidP="00680F54">
      <w:pPr>
        <w:pStyle w:val="berschrift2"/>
        <w:spacing w:after="120"/>
        <w:rPr>
          <w:rFonts w:cs="Arial"/>
          <w:bCs/>
          <w:szCs w:val="22"/>
        </w:rPr>
      </w:pPr>
      <w:r w:rsidRPr="00680F54">
        <w:rPr>
          <w:rFonts w:cs="Arial"/>
          <w:bCs/>
          <w:szCs w:val="22"/>
        </w:rPr>
        <w:t>Weitere Auszeichnungen</w:t>
      </w:r>
      <w:r w:rsidR="00DB3F4B" w:rsidRPr="00680F54">
        <w:rPr>
          <w:rFonts w:cs="Arial"/>
          <w:bCs/>
          <w:szCs w:val="22"/>
        </w:rPr>
        <w:t xml:space="preserve"> der GOR</w:t>
      </w:r>
      <w:r w:rsidR="3B4BC939" w:rsidRPr="00680F54">
        <w:rPr>
          <w:rFonts w:cs="Arial"/>
          <w:bCs/>
          <w:szCs w:val="22"/>
        </w:rPr>
        <w:t xml:space="preserve"> </w:t>
      </w:r>
    </w:p>
    <w:p w14:paraId="4DB7652E" w14:textId="15711F7D" w:rsidR="00F76397" w:rsidRDefault="00F76397" w:rsidP="00680F54">
      <w:pPr>
        <w:pStyle w:val="my-2"/>
        <w:spacing w:before="0" w:beforeAutospacing="0" w:after="120" w:afterAutospacing="0"/>
        <w:rPr>
          <w:rFonts w:ascii="Arial" w:hAnsi="Arial" w:cs="Arial"/>
          <w:sz w:val="22"/>
          <w:szCs w:val="22"/>
        </w:rPr>
      </w:pPr>
      <w:r w:rsidRPr="00C31AEE">
        <w:rPr>
          <w:rFonts w:ascii="Arial" w:hAnsi="Arial" w:cs="Arial"/>
          <w:sz w:val="22"/>
          <w:szCs w:val="22"/>
        </w:rPr>
        <w:t xml:space="preserve">Neben dem Wissenschaftspreis wurden auf der OR 2025 </w:t>
      </w:r>
      <w:r w:rsidR="48E6F439" w:rsidRPr="00C31AEE">
        <w:rPr>
          <w:rFonts w:ascii="Arial" w:hAnsi="Arial" w:cs="Arial"/>
          <w:sz w:val="22"/>
          <w:szCs w:val="22"/>
        </w:rPr>
        <w:t xml:space="preserve">insbesondere </w:t>
      </w:r>
      <w:r w:rsidRPr="00C31AEE">
        <w:rPr>
          <w:rFonts w:ascii="Arial" w:hAnsi="Arial" w:cs="Arial"/>
          <w:sz w:val="22"/>
          <w:szCs w:val="22"/>
        </w:rPr>
        <w:t>Nachwuchsforscherinnen und -forscher für herausragende Arbeiten geehrt</w:t>
      </w:r>
      <w:r w:rsidR="56FE59D1" w:rsidRPr="00C31AEE">
        <w:rPr>
          <w:rFonts w:ascii="Arial" w:hAnsi="Arial" w:cs="Arial"/>
          <w:sz w:val="22"/>
          <w:szCs w:val="22"/>
        </w:rPr>
        <w:t>. In ihren Themen spiegeln sich auch die aktuellen Entwicklungen des Operations Research in Theorie und Anwendung wider</w:t>
      </w:r>
      <w:r w:rsidRPr="00C31AEE">
        <w:rPr>
          <w:rFonts w:ascii="Arial" w:hAnsi="Arial" w:cs="Arial"/>
          <w:sz w:val="22"/>
          <w:szCs w:val="22"/>
        </w:rPr>
        <w:t>:</w:t>
      </w:r>
    </w:p>
    <w:p w14:paraId="4E1D7BD6" w14:textId="77777777" w:rsidR="00680F54" w:rsidRPr="00C31AEE" w:rsidRDefault="00680F54" w:rsidP="00680F54">
      <w:pPr>
        <w:pStyle w:val="my-2"/>
        <w:spacing w:before="0" w:beforeAutospacing="0" w:after="120" w:afterAutospacing="0"/>
        <w:rPr>
          <w:rFonts w:ascii="Arial" w:hAnsi="Arial" w:cs="Arial"/>
          <w:sz w:val="22"/>
          <w:szCs w:val="22"/>
        </w:rPr>
      </w:pPr>
    </w:p>
    <w:p w14:paraId="7564AE84" w14:textId="77777777" w:rsidR="00C31AEE" w:rsidRDefault="00F76397" w:rsidP="00680F54">
      <w:pPr>
        <w:pStyle w:val="my-2"/>
        <w:numPr>
          <w:ilvl w:val="0"/>
          <w:numId w:val="2"/>
        </w:numPr>
        <w:spacing w:before="0" w:beforeAutospacing="0" w:after="120" w:afterAutospacing="0"/>
        <w:rPr>
          <w:rFonts w:ascii="Arial" w:hAnsi="Arial" w:cs="Arial"/>
          <w:sz w:val="22"/>
          <w:szCs w:val="22"/>
        </w:rPr>
      </w:pPr>
      <w:r w:rsidRPr="00C31AEE">
        <w:rPr>
          <w:rStyle w:val="Fett"/>
          <w:rFonts w:ascii="Arial" w:hAnsi="Arial" w:cs="Arial"/>
          <w:sz w:val="22"/>
          <w:szCs w:val="22"/>
        </w:rPr>
        <w:lastRenderedPageBreak/>
        <w:t>Diplom-/Masterarbeitspreis</w:t>
      </w:r>
      <w:r w:rsidRPr="00C31AEE">
        <w:rPr>
          <w:rFonts w:ascii="Arial" w:hAnsi="Arial" w:cs="Arial"/>
          <w:sz w:val="22"/>
          <w:szCs w:val="22"/>
        </w:rPr>
        <w:t xml:space="preserve"> (gesponsert von </w:t>
      </w:r>
      <w:r w:rsidRPr="00C31AEE">
        <w:rPr>
          <w:rStyle w:val="Fett"/>
          <w:rFonts w:ascii="Arial" w:hAnsi="Arial" w:cs="Arial"/>
          <w:sz w:val="22"/>
          <w:szCs w:val="22"/>
        </w:rPr>
        <w:t xml:space="preserve">GAMS </w:t>
      </w:r>
      <w:r w:rsidR="00740A22" w:rsidRPr="00C31AEE">
        <w:rPr>
          <w:rStyle w:val="Fett"/>
          <w:rFonts w:ascii="Arial" w:hAnsi="Arial" w:cs="Arial"/>
          <w:sz w:val="22"/>
          <w:szCs w:val="22"/>
        </w:rPr>
        <w:t>Software GmbH</w:t>
      </w:r>
      <w:r w:rsidRPr="00C31AEE">
        <w:rPr>
          <w:rFonts w:ascii="Arial" w:hAnsi="Arial" w:cs="Arial"/>
          <w:sz w:val="22"/>
          <w:szCs w:val="22"/>
        </w:rPr>
        <w:t>)</w:t>
      </w:r>
    </w:p>
    <w:p w14:paraId="3AF37B11" w14:textId="7032DD96" w:rsidR="00680F54" w:rsidRPr="00B826F9" w:rsidRDefault="00F76397" w:rsidP="00B826F9">
      <w:pPr>
        <w:pStyle w:val="my-2"/>
        <w:numPr>
          <w:ilvl w:val="1"/>
          <w:numId w:val="2"/>
        </w:numPr>
        <w:spacing w:before="0" w:beforeAutospacing="0" w:after="120" w:afterAutospacing="0"/>
        <w:ind w:left="1077" w:hanging="357"/>
        <w:rPr>
          <w:rFonts w:ascii="Arial" w:hAnsi="Arial" w:cs="Arial"/>
          <w:sz w:val="22"/>
          <w:szCs w:val="22"/>
          <w:lang w:val="en-US"/>
        </w:rPr>
      </w:pPr>
      <w:r w:rsidRPr="00680F54">
        <w:rPr>
          <w:rFonts w:ascii="Arial" w:hAnsi="Arial" w:cs="Arial"/>
          <w:sz w:val="22"/>
          <w:szCs w:val="22"/>
        </w:rPr>
        <w:t>Judith Schulze (Friedrich-Schiller-Universität Jena</w:t>
      </w:r>
      <w:r w:rsidR="1961372A" w:rsidRPr="00680F54">
        <w:rPr>
          <w:rFonts w:ascii="Arial" w:hAnsi="Arial" w:cs="Arial"/>
          <w:sz w:val="22"/>
          <w:szCs w:val="22"/>
        </w:rPr>
        <w:t xml:space="preserve">, </w:t>
      </w:r>
      <w:r w:rsidR="1961372A" w:rsidRPr="00680F54">
        <w:rPr>
          <w:rFonts w:ascii="Arial" w:eastAsia="Arial" w:hAnsi="Arial" w:cs="Arial"/>
          <w:sz w:val="22"/>
          <w:szCs w:val="22"/>
        </w:rPr>
        <w:t xml:space="preserve">Wirtschaftswissenschaftliche Fakultät. </w:t>
      </w:r>
      <w:r w:rsidR="1961372A" w:rsidRPr="00680F54">
        <w:rPr>
          <w:rFonts w:ascii="Arial" w:eastAsia="Arial" w:hAnsi="Arial" w:cs="Arial"/>
          <w:sz w:val="22"/>
          <w:szCs w:val="22"/>
          <w:lang w:val="en-US"/>
        </w:rPr>
        <w:t>Supervisor: Prof. Dr. Simon Emde</w:t>
      </w:r>
      <w:r w:rsidRPr="00680F54">
        <w:rPr>
          <w:rFonts w:ascii="Arial" w:hAnsi="Arial" w:cs="Arial"/>
          <w:sz w:val="22"/>
          <w:szCs w:val="22"/>
          <w:lang w:val="en-US"/>
        </w:rPr>
        <w:t>)</w:t>
      </w:r>
      <w:r w:rsidR="00B826F9">
        <w:rPr>
          <w:rFonts w:ascii="Arial" w:hAnsi="Arial" w:cs="Arial"/>
          <w:sz w:val="22"/>
          <w:szCs w:val="22"/>
          <w:lang w:val="en-US"/>
        </w:rPr>
        <w:t>.</w:t>
      </w:r>
      <w:r w:rsidR="00B826F9">
        <w:rPr>
          <w:rFonts w:ascii="Arial" w:hAnsi="Arial" w:cs="Arial"/>
          <w:sz w:val="22"/>
          <w:szCs w:val="22"/>
          <w:lang w:val="en-US"/>
        </w:rPr>
        <w:br/>
        <w:t>Thema der Masterarbeit:</w:t>
      </w:r>
      <w:r w:rsidR="00CA4AD8" w:rsidRPr="00B826F9">
        <w:rPr>
          <w:rFonts w:ascii="Arial" w:hAnsi="Arial" w:cs="Arial"/>
          <w:sz w:val="22"/>
          <w:szCs w:val="22"/>
          <w:lang w:val="en-US"/>
        </w:rPr>
        <w:t xml:space="preserve"> </w:t>
      </w:r>
      <w:r w:rsidR="00CA4AD8" w:rsidRPr="00B826F9">
        <w:rPr>
          <w:rFonts w:ascii="Arial" w:hAnsi="Arial" w:cs="Arial"/>
          <w:i/>
          <w:iCs/>
          <w:sz w:val="22"/>
          <w:szCs w:val="22"/>
          <w:lang w:val="en-US"/>
        </w:rPr>
        <w:t>“Solving the Stochastic Dynamic k-Travelling Repairperson Problem with Deep Reinforcement Learning”</w:t>
      </w:r>
    </w:p>
    <w:p w14:paraId="3BBCFFC1" w14:textId="307CCF0F" w:rsidR="00C31AEE" w:rsidRPr="00680F54" w:rsidRDefault="00F76397" w:rsidP="00680F54">
      <w:pPr>
        <w:pStyle w:val="my-2"/>
        <w:numPr>
          <w:ilvl w:val="1"/>
          <w:numId w:val="2"/>
        </w:numPr>
        <w:spacing w:before="0" w:beforeAutospacing="0" w:after="120" w:afterAutospacing="0"/>
        <w:ind w:left="1077" w:hanging="357"/>
        <w:rPr>
          <w:rFonts w:ascii="Arial" w:hAnsi="Arial" w:cs="Arial"/>
          <w:sz w:val="22"/>
          <w:szCs w:val="22"/>
          <w:lang w:val="en-US"/>
        </w:rPr>
      </w:pPr>
      <w:r w:rsidRPr="00680F54">
        <w:rPr>
          <w:rFonts w:ascii="Arial" w:hAnsi="Arial" w:cs="Arial"/>
          <w:sz w:val="22"/>
          <w:szCs w:val="22"/>
          <w:lang w:val="en-US"/>
        </w:rPr>
        <w:t>Marta Piperno (Technische Universität München</w:t>
      </w:r>
      <w:r w:rsidR="2361C739" w:rsidRPr="00680F54">
        <w:rPr>
          <w:rFonts w:ascii="Arial" w:hAnsi="Arial" w:cs="Arial"/>
          <w:sz w:val="22"/>
          <w:szCs w:val="22"/>
          <w:lang w:val="en-US"/>
        </w:rPr>
        <w:t>,</w:t>
      </w:r>
      <w:r w:rsidR="2361C739" w:rsidRPr="00680F54">
        <w:rPr>
          <w:rFonts w:ascii="Arial" w:eastAsia="Arial" w:hAnsi="Arial" w:cs="Arial"/>
          <w:sz w:val="22"/>
          <w:szCs w:val="22"/>
          <w:lang w:val="en-US"/>
        </w:rPr>
        <w:t xml:space="preserve"> Department of Mathematics. TUM School of Computation, Information and Technology. Supervisor: Prof. Dr. Andreas Schulz</w:t>
      </w:r>
      <w:r w:rsidRPr="00680F54">
        <w:rPr>
          <w:rFonts w:ascii="Arial" w:hAnsi="Arial" w:cs="Arial"/>
          <w:sz w:val="22"/>
          <w:szCs w:val="22"/>
          <w:lang w:val="en-US"/>
        </w:rPr>
        <w:t>)</w:t>
      </w:r>
      <w:r w:rsidR="00B826F9">
        <w:rPr>
          <w:rFonts w:ascii="Arial" w:hAnsi="Arial" w:cs="Arial"/>
          <w:sz w:val="22"/>
          <w:szCs w:val="22"/>
          <w:lang w:val="en-US"/>
        </w:rPr>
        <w:t>.</w:t>
      </w:r>
      <w:r w:rsidR="00B826F9" w:rsidRPr="00B826F9">
        <w:rPr>
          <w:rFonts w:ascii="Arial" w:hAnsi="Arial" w:cs="Arial"/>
          <w:sz w:val="22"/>
          <w:szCs w:val="22"/>
          <w:lang w:val="en-US"/>
        </w:rPr>
        <w:t xml:space="preserve"> </w:t>
      </w:r>
      <w:r w:rsidR="00B826F9">
        <w:rPr>
          <w:rFonts w:ascii="Arial" w:hAnsi="Arial" w:cs="Arial"/>
          <w:sz w:val="22"/>
          <w:szCs w:val="22"/>
          <w:lang w:val="en-US"/>
        </w:rPr>
        <w:br/>
        <w:t>Thema der Masterarbeit:</w:t>
      </w:r>
      <w:r w:rsidR="00B826F9" w:rsidRPr="00B826F9">
        <w:rPr>
          <w:rFonts w:ascii="Arial" w:hAnsi="Arial" w:cs="Arial"/>
          <w:sz w:val="22"/>
          <w:szCs w:val="22"/>
          <w:lang w:val="en-US"/>
        </w:rPr>
        <w:t xml:space="preserve"> </w:t>
      </w:r>
      <w:r w:rsidR="00090F9B" w:rsidRPr="00680F54">
        <w:rPr>
          <w:rFonts w:ascii="Arial" w:hAnsi="Arial" w:cs="Arial"/>
          <w:sz w:val="22"/>
          <w:szCs w:val="22"/>
          <w:lang w:val="en-US"/>
        </w:rPr>
        <w:t xml:space="preserve"> </w:t>
      </w:r>
      <w:r w:rsidR="00090F9B" w:rsidRPr="00680F54">
        <w:rPr>
          <w:rFonts w:ascii="Arial" w:hAnsi="Arial" w:cs="Arial"/>
          <w:i/>
          <w:iCs/>
          <w:sz w:val="22"/>
          <w:szCs w:val="22"/>
          <w:lang w:val="en-US"/>
        </w:rPr>
        <w:t>„Stochastic Online Scheduling on Parallel Machines”</w:t>
      </w:r>
    </w:p>
    <w:p w14:paraId="10656EED" w14:textId="3591D31C" w:rsidR="00F76397" w:rsidRPr="00C31AEE" w:rsidRDefault="00F76397" w:rsidP="00680F54">
      <w:pPr>
        <w:pStyle w:val="my-2"/>
        <w:numPr>
          <w:ilvl w:val="1"/>
          <w:numId w:val="2"/>
        </w:numPr>
        <w:spacing w:before="0" w:beforeAutospacing="0" w:after="120" w:afterAutospacing="0"/>
        <w:ind w:left="1077" w:hanging="357"/>
        <w:rPr>
          <w:rFonts w:ascii="Arial" w:hAnsi="Arial" w:cs="Arial"/>
          <w:sz w:val="22"/>
          <w:szCs w:val="22"/>
          <w:lang w:val="en-US"/>
        </w:rPr>
      </w:pPr>
      <w:r w:rsidRPr="00C31AEE">
        <w:rPr>
          <w:rFonts w:ascii="Arial" w:hAnsi="Arial" w:cs="Arial"/>
          <w:sz w:val="22"/>
          <w:szCs w:val="22"/>
        </w:rPr>
        <w:t>Samuel Wolf (Julius-Maximilians-Universität Würzburg</w:t>
      </w:r>
      <w:r w:rsidR="7C357735" w:rsidRPr="00C31AEE">
        <w:rPr>
          <w:rFonts w:ascii="Arial" w:hAnsi="Arial" w:cs="Arial"/>
          <w:sz w:val="22"/>
          <w:szCs w:val="22"/>
        </w:rPr>
        <w:t xml:space="preserve">, </w:t>
      </w:r>
      <w:r w:rsidR="7C357735" w:rsidRPr="00C31AEE">
        <w:rPr>
          <w:rFonts w:ascii="Arial" w:eastAsia="Arial" w:hAnsi="Arial" w:cs="Arial"/>
          <w:sz w:val="22"/>
          <w:szCs w:val="22"/>
        </w:rPr>
        <w:t xml:space="preserve">Fakultät für Mathematik und Informatik. </w:t>
      </w:r>
      <w:r w:rsidR="7C357735" w:rsidRPr="00C31AEE">
        <w:rPr>
          <w:rFonts w:ascii="Arial" w:eastAsia="Arial" w:hAnsi="Arial" w:cs="Arial"/>
          <w:sz w:val="22"/>
          <w:szCs w:val="22"/>
          <w:lang w:val="en-US"/>
        </w:rPr>
        <w:t>Supervisor: Prof. Dr. Alexander Wolff</w:t>
      </w:r>
      <w:r w:rsidRPr="00C31AEE">
        <w:rPr>
          <w:rFonts w:ascii="Arial" w:hAnsi="Arial" w:cs="Arial"/>
          <w:sz w:val="22"/>
          <w:szCs w:val="22"/>
          <w:lang w:val="en-US"/>
        </w:rPr>
        <w:t>)</w:t>
      </w:r>
      <w:r w:rsidR="00B826F9">
        <w:rPr>
          <w:rFonts w:ascii="Arial" w:hAnsi="Arial" w:cs="Arial"/>
          <w:sz w:val="22"/>
          <w:szCs w:val="22"/>
          <w:lang w:val="en-US"/>
        </w:rPr>
        <w:t>.</w:t>
      </w:r>
      <w:r w:rsidR="00B826F9" w:rsidRPr="00B826F9">
        <w:rPr>
          <w:rFonts w:ascii="Arial" w:hAnsi="Arial" w:cs="Arial"/>
          <w:sz w:val="22"/>
          <w:szCs w:val="22"/>
          <w:lang w:val="en-US"/>
        </w:rPr>
        <w:t xml:space="preserve"> </w:t>
      </w:r>
      <w:r w:rsidR="00B826F9">
        <w:rPr>
          <w:rFonts w:ascii="Arial" w:hAnsi="Arial" w:cs="Arial"/>
          <w:sz w:val="22"/>
          <w:szCs w:val="22"/>
          <w:lang w:val="en-US"/>
        </w:rPr>
        <w:br/>
        <w:t>Thema der Masterarbeit:</w:t>
      </w:r>
      <w:r w:rsidR="00B826F9" w:rsidRPr="00B826F9">
        <w:rPr>
          <w:rFonts w:ascii="Arial" w:hAnsi="Arial" w:cs="Arial"/>
          <w:sz w:val="22"/>
          <w:szCs w:val="22"/>
          <w:lang w:val="en-US"/>
        </w:rPr>
        <w:t xml:space="preserve"> </w:t>
      </w:r>
      <w:r w:rsidR="00090F9B" w:rsidRPr="00C31AEE">
        <w:rPr>
          <w:rFonts w:ascii="Arial" w:hAnsi="Arial" w:cs="Arial"/>
          <w:i/>
          <w:iCs/>
          <w:sz w:val="22"/>
          <w:szCs w:val="22"/>
          <w:lang w:val="en-US"/>
        </w:rPr>
        <w:t>“Visualization of Event Graphs for Train Schedules”</w:t>
      </w:r>
    </w:p>
    <w:p w14:paraId="7BD37DCE" w14:textId="144C03D4" w:rsidR="60BAB5BC" w:rsidRPr="00C31AEE" w:rsidRDefault="60BAB5BC" w:rsidP="00680F54">
      <w:pPr>
        <w:pStyle w:val="my-2"/>
        <w:spacing w:before="0" w:beforeAutospacing="0" w:after="120" w:afterAutospacing="0"/>
        <w:ind w:left="1440"/>
        <w:rPr>
          <w:rFonts w:ascii="Arial" w:hAnsi="Arial" w:cs="Arial"/>
          <w:sz w:val="22"/>
          <w:szCs w:val="22"/>
          <w:lang w:val="en-US"/>
        </w:rPr>
      </w:pPr>
    </w:p>
    <w:p w14:paraId="2F30EE85" w14:textId="77777777" w:rsidR="00CA4AD8" w:rsidRPr="00C31AEE" w:rsidRDefault="00CA4AD8" w:rsidP="00680F54">
      <w:pPr>
        <w:pStyle w:val="my-2"/>
        <w:numPr>
          <w:ilvl w:val="0"/>
          <w:numId w:val="2"/>
        </w:numPr>
        <w:spacing w:before="0" w:beforeAutospacing="0" w:after="120" w:afterAutospacing="0"/>
        <w:rPr>
          <w:rFonts w:ascii="Arial" w:hAnsi="Arial" w:cs="Arial"/>
          <w:sz w:val="22"/>
          <w:szCs w:val="22"/>
        </w:rPr>
      </w:pPr>
      <w:r w:rsidRPr="00C31AEE">
        <w:rPr>
          <w:rStyle w:val="Fett"/>
          <w:rFonts w:ascii="Arial" w:hAnsi="Arial" w:cs="Arial"/>
          <w:sz w:val="22"/>
          <w:szCs w:val="22"/>
        </w:rPr>
        <w:t>Dissertationspreis</w:t>
      </w:r>
      <w:r w:rsidRPr="00C31AEE">
        <w:rPr>
          <w:rFonts w:ascii="Arial" w:hAnsi="Arial" w:cs="Arial"/>
          <w:sz w:val="22"/>
          <w:szCs w:val="22"/>
        </w:rPr>
        <w:t xml:space="preserve"> (gesponsert von </w:t>
      </w:r>
      <w:r w:rsidRPr="00C31AEE">
        <w:rPr>
          <w:rStyle w:val="Fett"/>
          <w:rFonts w:ascii="Arial" w:hAnsi="Arial" w:cs="Arial"/>
          <w:sz w:val="22"/>
          <w:szCs w:val="22"/>
        </w:rPr>
        <w:t>Gurobi Optimization</w:t>
      </w:r>
      <w:r w:rsidRPr="00C31AEE">
        <w:rPr>
          <w:rFonts w:ascii="Arial" w:hAnsi="Arial" w:cs="Arial"/>
          <w:sz w:val="22"/>
          <w:szCs w:val="22"/>
        </w:rPr>
        <w:t>)</w:t>
      </w:r>
    </w:p>
    <w:p w14:paraId="169F3541" w14:textId="0B350345" w:rsidR="0EA5CFA6" w:rsidRPr="00B826F9" w:rsidRDefault="0EA5CFA6" w:rsidP="00680F54">
      <w:pPr>
        <w:pStyle w:val="my-2"/>
        <w:numPr>
          <w:ilvl w:val="1"/>
          <w:numId w:val="2"/>
        </w:numPr>
        <w:spacing w:before="0" w:beforeAutospacing="0" w:after="120" w:afterAutospacing="0"/>
        <w:ind w:left="1077" w:hanging="357"/>
        <w:rPr>
          <w:rFonts w:ascii="Arial" w:hAnsi="Arial" w:cs="Arial"/>
          <w:sz w:val="22"/>
          <w:szCs w:val="22"/>
          <w:lang w:val="en-US"/>
        </w:rPr>
      </w:pPr>
      <w:r w:rsidRPr="00364A3B">
        <w:rPr>
          <w:rFonts w:ascii="Arial" w:hAnsi="Arial" w:cs="Arial"/>
          <w:sz w:val="22"/>
          <w:szCs w:val="22"/>
          <w:lang w:val="en-US"/>
        </w:rPr>
        <w:t xml:space="preserve">Dr. rer. nat. Yasmine Beck, University of Trier. Department of Mathematics. Chair of Nonlinear Optimization. </w:t>
      </w:r>
      <w:r w:rsidRPr="00B826F9">
        <w:rPr>
          <w:rFonts w:ascii="Arial" w:hAnsi="Arial" w:cs="Arial"/>
          <w:sz w:val="22"/>
          <w:szCs w:val="22"/>
          <w:lang w:val="en-US"/>
        </w:rPr>
        <w:t>Supervisor: Prof. Dr. Martin Schmidt</w:t>
      </w:r>
      <w:r w:rsidR="00B826F9" w:rsidRPr="00B826F9">
        <w:rPr>
          <w:rFonts w:ascii="Arial" w:hAnsi="Arial" w:cs="Arial"/>
          <w:sz w:val="22"/>
          <w:szCs w:val="22"/>
          <w:lang w:val="en-US"/>
        </w:rPr>
        <w:t>.</w:t>
      </w:r>
      <w:r w:rsidR="00B826F9">
        <w:rPr>
          <w:rFonts w:ascii="Arial" w:hAnsi="Arial" w:cs="Arial"/>
          <w:sz w:val="22"/>
          <w:szCs w:val="22"/>
          <w:lang w:val="en-US"/>
        </w:rPr>
        <w:br/>
      </w:r>
      <w:r w:rsidRPr="00B826F9">
        <w:rPr>
          <w:rFonts w:ascii="Arial" w:hAnsi="Arial" w:cs="Arial"/>
          <w:sz w:val="22"/>
          <w:szCs w:val="22"/>
          <w:lang w:val="en-US"/>
        </w:rPr>
        <w:t xml:space="preserve">Thema der Dissertation: </w:t>
      </w:r>
      <w:r w:rsidR="6EFFF2FE" w:rsidRPr="00B826F9">
        <w:rPr>
          <w:rFonts w:ascii="Arial" w:hAnsi="Arial" w:cs="Arial"/>
          <w:i/>
          <w:sz w:val="22"/>
          <w:szCs w:val="22"/>
          <w:lang w:val="en-US"/>
        </w:rPr>
        <w:t>"</w:t>
      </w:r>
      <w:r w:rsidRPr="00B826F9">
        <w:rPr>
          <w:rFonts w:ascii="Arial" w:hAnsi="Arial" w:cs="Arial"/>
          <w:i/>
          <w:sz w:val="22"/>
          <w:szCs w:val="22"/>
          <w:lang w:val="en-US"/>
        </w:rPr>
        <w:t>Mixed-Integer Optimization Techniques for Robust Bilevel Problems with Here-and-Now Followers</w:t>
      </w:r>
      <w:r w:rsidR="2AE7D9CA" w:rsidRPr="00B826F9">
        <w:rPr>
          <w:rFonts w:ascii="Arial" w:hAnsi="Arial" w:cs="Arial"/>
          <w:i/>
          <w:sz w:val="22"/>
          <w:szCs w:val="22"/>
          <w:lang w:val="en-US"/>
        </w:rPr>
        <w:t>”</w:t>
      </w:r>
    </w:p>
    <w:p w14:paraId="400249C1" w14:textId="4877D06C" w:rsidR="0EA5CFA6" w:rsidRPr="00B826F9" w:rsidRDefault="0EA5CFA6" w:rsidP="00680F54">
      <w:pPr>
        <w:pStyle w:val="my-2"/>
        <w:numPr>
          <w:ilvl w:val="1"/>
          <w:numId w:val="2"/>
        </w:numPr>
        <w:spacing w:before="0" w:beforeAutospacing="0" w:after="120" w:afterAutospacing="0"/>
        <w:ind w:left="1077" w:hanging="357"/>
        <w:rPr>
          <w:rFonts w:ascii="Arial" w:hAnsi="Arial" w:cs="Arial"/>
          <w:sz w:val="22"/>
          <w:szCs w:val="22"/>
          <w:lang w:val="en-US"/>
        </w:rPr>
      </w:pPr>
      <w:r w:rsidRPr="00680F54">
        <w:rPr>
          <w:rFonts w:ascii="Arial" w:hAnsi="Arial" w:cs="Arial"/>
          <w:sz w:val="22"/>
          <w:szCs w:val="22"/>
        </w:rPr>
        <w:t xml:space="preserve">Dr.-Ing. Jonas Finke, Ruhr-Universität Bochum. Fakultät für Maschinenbau. Lehrstuhl für Energiesysteme und Energiewirtschaft. </w:t>
      </w:r>
      <w:r w:rsidRPr="00B826F9">
        <w:rPr>
          <w:rFonts w:ascii="Arial" w:hAnsi="Arial" w:cs="Arial"/>
          <w:sz w:val="22"/>
          <w:szCs w:val="22"/>
          <w:lang w:val="en-US"/>
        </w:rPr>
        <w:t>Supervisor: Prof. Dr. Valentin Bertsch</w:t>
      </w:r>
      <w:r w:rsidR="00B826F9" w:rsidRPr="00B826F9">
        <w:rPr>
          <w:rFonts w:ascii="Arial" w:hAnsi="Arial" w:cs="Arial"/>
          <w:sz w:val="22"/>
          <w:szCs w:val="22"/>
          <w:lang w:val="en-US"/>
        </w:rPr>
        <w:t>.</w:t>
      </w:r>
      <w:r w:rsidR="00B826F9">
        <w:rPr>
          <w:rFonts w:ascii="Arial" w:hAnsi="Arial" w:cs="Arial"/>
          <w:sz w:val="22"/>
          <w:szCs w:val="22"/>
          <w:lang w:val="en-US"/>
        </w:rPr>
        <w:br/>
      </w:r>
      <w:r w:rsidRPr="00B826F9">
        <w:rPr>
          <w:rFonts w:ascii="Arial" w:hAnsi="Arial" w:cs="Arial"/>
          <w:sz w:val="22"/>
          <w:szCs w:val="22"/>
          <w:lang w:val="en-US"/>
        </w:rPr>
        <w:t xml:space="preserve">Thema der Dissertation: </w:t>
      </w:r>
      <w:r w:rsidRPr="00B826F9">
        <w:rPr>
          <w:rFonts w:ascii="Arial" w:hAnsi="Arial" w:cs="Arial"/>
          <w:i/>
          <w:sz w:val="22"/>
          <w:szCs w:val="22"/>
          <w:lang w:val="en-US"/>
        </w:rPr>
        <w:t>“Advancing multi</w:t>
      </w:r>
      <w:r w:rsidRPr="00B826F9">
        <w:rPr>
          <w:rFonts w:ascii="Cambria Math" w:hAnsi="Cambria Math" w:cs="Cambria Math"/>
          <w:i/>
          <w:sz w:val="22"/>
          <w:szCs w:val="22"/>
          <w:lang w:val="en-US"/>
        </w:rPr>
        <w:t>‑</w:t>
      </w:r>
      <w:r w:rsidRPr="00B826F9">
        <w:rPr>
          <w:rFonts w:ascii="Arial" w:hAnsi="Arial" w:cs="Arial"/>
          <w:i/>
          <w:sz w:val="22"/>
          <w:szCs w:val="22"/>
          <w:lang w:val="en-US"/>
        </w:rPr>
        <w:t>criteria energy systems analysis – new links of multi</w:t>
      </w:r>
      <w:r w:rsidRPr="00B826F9">
        <w:rPr>
          <w:rFonts w:ascii="Cambria Math" w:hAnsi="Cambria Math" w:cs="Cambria Math"/>
          <w:i/>
          <w:sz w:val="22"/>
          <w:szCs w:val="22"/>
          <w:lang w:val="en-US"/>
        </w:rPr>
        <w:t>‑</w:t>
      </w:r>
      <w:r w:rsidRPr="00B826F9">
        <w:rPr>
          <w:rFonts w:ascii="Arial" w:hAnsi="Arial" w:cs="Arial"/>
          <w:i/>
          <w:sz w:val="22"/>
          <w:szCs w:val="22"/>
          <w:lang w:val="en-US"/>
        </w:rPr>
        <w:t>objective optimisation, modelling to generate alternatives  and energy systems modelling”</w:t>
      </w:r>
    </w:p>
    <w:p w14:paraId="0D56219C" w14:textId="42BA8457" w:rsidR="0EA5CFA6" w:rsidRPr="00B826F9" w:rsidRDefault="0EA5CFA6" w:rsidP="00680F54">
      <w:pPr>
        <w:pStyle w:val="my-2"/>
        <w:numPr>
          <w:ilvl w:val="1"/>
          <w:numId w:val="2"/>
        </w:numPr>
        <w:spacing w:before="0" w:beforeAutospacing="0" w:after="120" w:afterAutospacing="0"/>
        <w:ind w:left="1077" w:hanging="357"/>
        <w:rPr>
          <w:rFonts w:ascii="Arial" w:hAnsi="Arial" w:cs="Arial"/>
          <w:sz w:val="22"/>
          <w:szCs w:val="22"/>
          <w:lang w:val="en-US"/>
        </w:rPr>
      </w:pPr>
      <w:r w:rsidRPr="00364A3B">
        <w:rPr>
          <w:rFonts w:ascii="Arial" w:hAnsi="Arial" w:cs="Arial"/>
          <w:sz w:val="22"/>
          <w:szCs w:val="22"/>
          <w:lang w:val="en-US"/>
        </w:rPr>
        <w:t>Dr. rer. po</w:t>
      </w:r>
      <w:r w:rsidR="00467B71" w:rsidRPr="00364A3B">
        <w:rPr>
          <w:rFonts w:ascii="Arial" w:hAnsi="Arial" w:cs="Arial"/>
          <w:sz w:val="22"/>
          <w:szCs w:val="22"/>
          <w:lang w:val="en-US"/>
        </w:rPr>
        <w:t>l</w:t>
      </w:r>
      <w:r w:rsidRPr="00364A3B">
        <w:rPr>
          <w:rFonts w:ascii="Arial" w:hAnsi="Arial" w:cs="Arial"/>
          <w:sz w:val="22"/>
          <w:szCs w:val="22"/>
          <w:lang w:val="en-US"/>
        </w:rPr>
        <w:t xml:space="preserve">. Maximilian Löffler, RWTH Aachen University. Faculty of Economics. Chair of Computational Logistics. </w:t>
      </w:r>
      <w:r w:rsidRPr="00B826F9">
        <w:rPr>
          <w:rFonts w:ascii="Arial" w:hAnsi="Arial" w:cs="Arial"/>
          <w:sz w:val="22"/>
          <w:szCs w:val="22"/>
          <w:lang w:val="en-US"/>
        </w:rPr>
        <w:t>Supervisor: Prof. Dr. Michael Schneider</w:t>
      </w:r>
      <w:r w:rsidR="00B826F9" w:rsidRPr="00B826F9">
        <w:rPr>
          <w:rFonts w:ascii="Arial" w:hAnsi="Arial" w:cs="Arial"/>
          <w:sz w:val="22"/>
          <w:szCs w:val="22"/>
          <w:lang w:val="en-US"/>
        </w:rPr>
        <w:t>.</w:t>
      </w:r>
      <w:r w:rsidRPr="00B826F9">
        <w:rPr>
          <w:rFonts w:ascii="Arial" w:hAnsi="Arial" w:cs="Arial"/>
          <w:sz w:val="22"/>
          <w:szCs w:val="22"/>
          <w:lang w:val="en-US"/>
        </w:rPr>
        <w:t xml:space="preserve"> </w:t>
      </w:r>
      <w:r w:rsidR="00B826F9">
        <w:rPr>
          <w:rFonts w:ascii="Arial" w:hAnsi="Arial" w:cs="Arial"/>
          <w:sz w:val="22"/>
          <w:szCs w:val="22"/>
          <w:lang w:val="en-US"/>
        </w:rPr>
        <w:br/>
      </w:r>
      <w:r w:rsidRPr="00B826F9">
        <w:rPr>
          <w:rFonts w:ascii="Arial" w:hAnsi="Arial" w:cs="Arial"/>
          <w:sz w:val="22"/>
          <w:szCs w:val="22"/>
          <w:lang w:val="en-US"/>
        </w:rPr>
        <w:t xml:space="preserve">Thema der Dissertation: </w:t>
      </w:r>
      <w:r w:rsidRPr="00B826F9">
        <w:rPr>
          <w:rFonts w:ascii="Arial" w:hAnsi="Arial" w:cs="Arial"/>
          <w:i/>
          <w:sz w:val="22"/>
          <w:szCs w:val="22"/>
          <w:lang w:val="en-US"/>
        </w:rPr>
        <w:t>“New Heuristics for Routing Problems in the E-Commerce Era”</w:t>
      </w:r>
    </w:p>
    <w:p w14:paraId="74EADC8D" w14:textId="2C31BED1" w:rsidR="0EA5CFA6" w:rsidRPr="00C31AEE" w:rsidRDefault="0EA5CFA6" w:rsidP="00680F54">
      <w:pPr>
        <w:pStyle w:val="my-2"/>
        <w:numPr>
          <w:ilvl w:val="1"/>
          <w:numId w:val="2"/>
        </w:numPr>
        <w:spacing w:before="0" w:beforeAutospacing="0" w:after="120" w:afterAutospacing="0"/>
        <w:ind w:left="1077" w:hanging="357"/>
        <w:rPr>
          <w:rFonts w:ascii="Arial" w:eastAsia="Arial" w:hAnsi="Arial" w:cs="Arial"/>
          <w:sz w:val="22"/>
          <w:szCs w:val="22"/>
          <w:lang w:val="en-US"/>
        </w:rPr>
      </w:pPr>
      <w:r w:rsidRPr="00364A3B">
        <w:rPr>
          <w:rFonts w:ascii="Arial" w:hAnsi="Arial" w:cs="Arial"/>
          <w:sz w:val="22"/>
          <w:szCs w:val="22"/>
          <w:lang w:val="en-US"/>
        </w:rPr>
        <w:t>Dr. rer. nat. Alexander Lindermayr, University of Bremen. Department 3 – Mathematics and Computer Science. Combinatorial Optimization and Logistics. Supervisor: Prof. Dr. Nicole Megow</w:t>
      </w:r>
      <w:r w:rsidR="00B826F9" w:rsidRPr="00364A3B">
        <w:rPr>
          <w:rFonts w:ascii="Arial" w:hAnsi="Arial" w:cs="Arial"/>
          <w:sz w:val="22"/>
          <w:szCs w:val="22"/>
          <w:lang w:val="en-US"/>
        </w:rPr>
        <w:t>.</w:t>
      </w:r>
      <w:r w:rsidRPr="00364A3B">
        <w:rPr>
          <w:rFonts w:ascii="Arial" w:hAnsi="Arial" w:cs="Arial"/>
          <w:sz w:val="22"/>
          <w:szCs w:val="22"/>
          <w:lang w:val="en-US"/>
        </w:rPr>
        <w:t xml:space="preserve"> </w:t>
      </w:r>
      <w:r w:rsidR="00B826F9" w:rsidRPr="00364A3B">
        <w:rPr>
          <w:rFonts w:ascii="Arial" w:hAnsi="Arial" w:cs="Arial"/>
          <w:sz w:val="22"/>
          <w:szCs w:val="22"/>
          <w:lang w:val="en-US"/>
        </w:rPr>
        <w:br/>
      </w:r>
      <w:r w:rsidRPr="00364A3B">
        <w:rPr>
          <w:rFonts w:ascii="Arial" w:hAnsi="Arial" w:cs="Arial"/>
          <w:sz w:val="22"/>
          <w:szCs w:val="22"/>
          <w:lang w:val="en-US"/>
        </w:rPr>
        <w:t xml:space="preserve">Thema der Dissertation: </w:t>
      </w:r>
      <w:r w:rsidRPr="00364A3B">
        <w:rPr>
          <w:rFonts w:ascii="Arial" w:hAnsi="Arial" w:cs="Arial"/>
          <w:i/>
          <w:sz w:val="22"/>
          <w:szCs w:val="22"/>
          <w:lang w:val="en-US"/>
        </w:rPr>
        <w:t>“Unrelated Machine Scheduling in Different Information</w:t>
      </w:r>
      <w:r w:rsidRPr="00B826F9">
        <w:rPr>
          <w:rFonts w:ascii="Arial" w:eastAsia="Arial" w:hAnsi="Arial" w:cs="Arial"/>
          <w:i/>
          <w:color w:val="00000A"/>
          <w:sz w:val="22"/>
          <w:szCs w:val="22"/>
          <w:lang w:val="en-US"/>
        </w:rPr>
        <w:t xml:space="preserve"> Models”</w:t>
      </w:r>
    </w:p>
    <w:p w14:paraId="748DE645" w14:textId="57B675C0" w:rsidR="60BAB5BC" w:rsidRPr="00C31AEE" w:rsidRDefault="60BAB5BC" w:rsidP="00680F54">
      <w:pPr>
        <w:pStyle w:val="my-2"/>
        <w:spacing w:before="0" w:beforeAutospacing="0" w:after="120" w:afterAutospacing="0"/>
        <w:ind w:left="1440"/>
        <w:rPr>
          <w:rFonts w:ascii="Arial" w:hAnsi="Arial" w:cs="Arial"/>
          <w:sz w:val="22"/>
          <w:szCs w:val="22"/>
          <w:lang w:val="en-US"/>
        </w:rPr>
      </w:pPr>
    </w:p>
    <w:p w14:paraId="08141AEF" w14:textId="77777777" w:rsidR="00B12B1E" w:rsidRPr="00364A3B" w:rsidRDefault="00B12B1E">
      <w:pPr>
        <w:rPr>
          <w:rStyle w:val="Fett"/>
          <w:rFonts w:cs="Arial"/>
          <w:szCs w:val="22"/>
          <w:lang w:val="en-US"/>
        </w:rPr>
      </w:pPr>
      <w:r w:rsidRPr="00364A3B">
        <w:rPr>
          <w:rStyle w:val="Fett"/>
          <w:rFonts w:cs="Arial"/>
          <w:szCs w:val="22"/>
          <w:lang w:val="en-US"/>
        </w:rPr>
        <w:br w:type="page"/>
      </w:r>
    </w:p>
    <w:p w14:paraId="73378823" w14:textId="63FD50DD" w:rsidR="00E40C2A" w:rsidRPr="00E40C2A" w:rsidRDefault="00F76397" w:rsidP="00DE6841">
      <w:pPr>
        <w:pStyle w:val="my-2"/>
        <w:numPr>
          <w:ilvl w:val="0"/>
          <w:numId w:val="2"/>
        </w:numPr>
        <w:spacing w:before="0" w:beforeAutospacing="0" w:after="120" w:afterAutospacing="0"/>
        <w:rPr>
          <w:rStyle w:val="Fett"/>
          <w:rFonts w:ascii="Arial" w:hAnsi="Arial" w:cs="Arial"/>
          <w:b w:val="0"/>
          <w:bCs w:val="0"/>
          <w:i/>
          <w:sz w:val="22"/>
          <w:szCs w:val="22"/>
        </w:rPr>
      </w:pPr>
      <w:r w:rsidRPr="003B6592">
        <w:rPr>
          <w:rStyle w:val="Fett"/>
          <w:rFonts w:ascii="Arial" w:hAnsi="Arial" w:cs="Arial"/>
          <w:sz w:val="22"/>
          <w:szCs w:val="22"/>
        </w:rPr>
        <w:lastRenderedPageBreak/>
        <w:t>Young Researchers Award</w:t>
      </w:r>
      <w:r w:rsidRPr="003B6592">
        <w:rPr>
          <w:rFonts w:ascii="Arial" w:hAnsi="Arial" w:cs="Arial"/>
          <w:sz w:val="22"/>
          <w:szCs w:val="22"/>
        </w:rPr>
        <w:t xml:space="preserve"> (gesponsert in Kooperation mit dem </w:t>
      </w:r>
      <w:r w:rsidRPr="003B6592">
        <w:rPr>
          <w:rStyle w:val="Fett"/>
          <w:rFonts w:ascii="Arial" w:hAnsi="Arial" w:cs="Arial"/>
          <w:sz w:val="22"/>
          <w:szCs w:val="22"/>
        </w:rPr>
        <w:t>Fraunhofer ITWM, Kaiserslautern</w:t>
      </w:r>
      <w:r w:rsidRPr="003B6592">
        <w:rPr>
          <w:rFonts w:ascii="Arial" w:hAnsi="Arial" w:cs="Arial"/>
          <w:sz w:val="22"/>
          <w:szCs w:val="22"/>
        </w:rPr>
        <w:t>)</w:t>
      </w:r>
      <w:r w:rsidR="003B6592">
        <w:rPr>
          <w:rFonts w:ascii="Arial" w:hAnsi="Arial" w:cs="Arial"/>
          <w:sz w:val="22"/>
          <w:szCs w:val="22"/>
        </w:rPr>
        <w:br/>
      </w:r>
      <w:r w:rsidR="003B6592" w:rsidRPr="003B6592">
        <w:rPr>
          <w:rStyle w:val="Fett"/>
          <w:rFonts w:ascii="Arial" w:hAnsi="Arial" w:cs="Arial"/>
          <w:b w:val="0"/>
          <w:sz w:val="22"/>
          <w:szCs w:val="22"/>
        </w:rPr>
        <w:t xml:space="preserve">Der GOR Young Researchers Award wird für herausragende </w:t>
      </w:r>
      <w:r w:rsidR="003B6592">
        <w:rPr>
          <w:rStyle w:val="Fett"/>
          <w:rFonts w:ascii="Arial" w:hAnsi="Arial" w:cs="Arial"/>
          <w:b w:val="0"/>
          <w:sz w:val="22"/>
          <w:szCs w:val="22"/>
        </w:rPr>
        <w:t>N</w:t>
      </w:r>
      <w:r w:rsidR="003B6592" w:rsidRPr="003B6592">
        <w:rPr>
          <w:rStyle w:val="Fett"/>
          <w:rFonts w:ascii="Arial" w:hAnsi="Arial" w:cs="Arial"/>
          <w:b w:val="0"/>
          <w:sz w:val="22"/>
          <w:szCs w:val="22"/>
        </w:rPr>
        <w:t xml:space="preserve">achwuchswissenschaftlerinnen und Nachwuchswissenschaftler auf dem Gebiet des Operations Research vergeben, deren Exzellenz unter anderem durch eine Publikation in </w:t>
      </w:r>
      <w:r w:rsidR="008F400C">
        <w:rPr>
          <w:rStyle w:val="Fett"/>
          <w:rFonts w:ascii="Arial" w:hAnsi="Arial" w:cs="Arial"/>
          <w:b w:val="0"/>
          <w:sz w:val="22"/>
          <w:szCs w:val="22"/>
        </w:rPr>
        <w:t>einem Journal der GOR e. V. (</w:t>
      </w:r>
      <w:r w:rsidR="003B6592" w:rsidRPr="003B6592">
        <w:rPr>
          <w:rStyle w:val="Fett"/>
          <w:rFonts w:ascii="Arial" w:hAnsi="Arial" w:cs="Arial"/>
          <w:b w:val="0"/>
          <w:sz w:val="22"/>
          <w:szCs w:val="22"/>
        </w:rPr>
        <w:t>MMOR oder OR Spectrum</w:t>
      </w:r>
      <w:r w:rsidR="008F400C">
        <w:rPr>
          <w:rStyle w:val="Fett"/>
          <w:rFonts w:ascii="Arial" w:hAnsi="Arial" w:cs="Arial"/>
          <w:b w:val="0"/>
          <w:sz w:val="22"/>
          <w:szCs w:val="22"/>
        </w:rPr>
        <w:t xml:space="preserve">) </w:t>
      </w:r>
      <w:r w:rsidR="003B6592" w:rsidRPr="003B6592">
        <w:rPr>
          <w:rStyle w:val="Fett"/>
          <w:rFonts w:ascii="Arial" w:hAnsi="Arial" w:cs="Arial"/>
          <w:b w:val="0"/>
          <w:sz w:val="22"/>
          <w:szCs w:val="22"/>
        </w:rPr>
        <w:t>nachgewiesen wird.</w:t>
      </w:r>
    </w:p>
    <w:p w14:paraId="7A5C1308" w14:textId="6171B7D5" w:rsidR="00F76397" w:rsidRPr="00364A3B" w:rsidRDefault="00F76397" w:rsidP="00E40C2A">
      <w:pPr>
        <w:pStyle w:val="my-2"/>
        <w:numPr>
          <w:ilvl w:val="1"/>
          <w:numId w:val="2"/>
        </w:numPr>
        <w:spacing w:before="0" w:beforeAutospacing="0" w:after="120" w:afterAutospacing="0"/>
        <w:ind w:left="1077" w:hanging="357"/>
        <w:rPr>
          <w:rFonts w:ascii="Arial" w:hAnsi="Arial" w:cs="Arial"/>
          <w:sz w:val="22"/>
          <w:szCs w:val="22"/>
          <w:lang w:val="en-US"/>
        </w:rPr>
      </w:pPr>
      <w:r w:rsidRPr="00364A3B">
        <w:rPr>
          <w:rFonts w:ascii="Arial" w:hAnsi="Arial" w:cs="Arial"/>
          <w:sz w:val="22"/>
          <w:szCs w:val="22"/>
          <w:lang w:val="en-US"/>
        </w:rPr>
        <w:t>Dr. Ninja Scherr (Universität Wien)</w:t>
      </w:r>
      <w:r w:rsidR="0048349F" w:rsidRPr="00364A3B">
        <w:rPr>
          <w:rFonts w:ascii="Arial" w:hAnsi="Arial" w:cs="Arial"/>
          <w:sz w:val="22"/>
          <w:szCs w:val="22"/>
          <w:lang w:val="en-US"/>
        </w:rPr>
        <w:t>: “Balancing resources for dynamic vehicle routing with stochastic customer requests”</w:t>
      </w:r>
    </w:p>
    <w:p w14:paraId="3953220D" w14:textId="20210AD3" w:rsidR="00F76397" w:rsidRPr="00C31AEE" w:rsidRDefault="00F76397" w:rsidP="00E40C2A">
      <w:pPr>
        <w:pStyle w:val="my-2"/>
        <w:numPr>
          <w:ilvl w:val="1"/>
          <w:numId w:val="2"/>
        </w:numPr>
        <w:spacing w:before="0" w:beforeAutospacing="0" w:after="120" w:afterAutospacing="0"/>
        <w:ind w:left="1077" w:hanging="357"/>
        <w:rPr>
          <w:rFonts w:ascii="Arial" w:hAnsi="Arial" w:cs="Arial"/>
          <w:sz w:val="22"/>
          <w:szCs w:val="22"/>
        </w:rPr>
      </w:pPr>
      <w:r w:rsidRPr="00C31AEE">
        <w:rPr>
          <w:rFonts w:ascii="Arial" w:hAnsi="Arial" w:cs="Arial"/>
          <w:sz w:val="22"/>
          <w:szCs w:val="22"/>
        </w:rPr>
        <w:t>Dr. Andrei Comăneci (Technische Universität Berlin)</w:t>
      </w:r>
      <w:r w:rsidR="0048349F" w:rsidRPr="00C31AEE">
        <w:rPr>
          <w:rFonts w:ascii="Arial" w:hAnsi="Arial" w:cs="Arial"/>
          <w:sz w:val="22"/>
          <w:szCs w:val="22"/>
        </w:rPr>
        <w:t xml:space="preserve">: </w:t>
      </w:r>
      <w:r w:rsidR="0048349F" w:rsidRPr="00E40C2A">
        <w:rPr>
          <w:rFonts w:ascii="Arial" w:hAnsi="Arial" w:cs="Arial"/>
          <w:sz w:val="22"/>
          <w:szCs w:val="22"/>
        </w:rPr>
        <w:t>“Tropical convexity in location problems”</w:t>
      </w:r>
    </w:p>
    <w:p w14:paraId="454E2836" w14:textId="1A79CF88" w:rsidR="00F76397" w:rsidRPr="00364A3B" w:rsidRDefault="00F76397" w:rsidP="00E40C2A">
      <w:pPr>
        <w:pStyle w:val="my-2"/>
        <w:numPr>
          <w:ilvl w:val="1"/>
          <w:numId w:val="2"/>
        </w:numPr>
        <w:spacing w:before="0" w:beforeAutospacing="0" w:after="120" w:afterAutospacing="0"/>
        <w:ind w:left="1077" w:hanging="357"/>
        <w:rPr>
          <w:rFonts w:ascii="Arial" w:hAnsi="Arial" w:cs="Arial"/>
          <w:sz w:val="22"/>
          <w:szCs w:val="22"/>
          <w:lang w:val="en-US"/>
        </w:rPr>
      </w:pPr>
      <w:r w:rsidRPr="00364A3B">
        <w:rPr>
          <w:rFonts w:ascii="Arial" w:hAnsi="Arial" w:cs="Arial"/>
          <w:sz w:val="22"/>
          <w:szCs w:val="22"/>
          <w:lang w:val="en-US"/>
        </w:rPr>
        <w:t>Dr. Stefan Voigt (Katholische Universität Eichstätt-Ingolstadt)</w:t>
      </w:r>
      <w:r w:rsidR="00F60A0D" w:rsidRPr="00364A3B">
        <w:rPr>
          <w:rFonts w:ascii="Arial" w:hAnsi="Arial" w:cs="Arial"/>
          <w:sz w:val="22"/>
          <w:szCs w:val="22"/>
          <w:lang w:val="en-US"/>
        </w:rPr>
        <w:t>: “Last mile delivery routing problem with some-day option”</w:t>
      </w:r>
    </w:p>
    <w:p w14:paraId="62697123" w14:textId="77777777" w:rsidR="00F76397" w:rsidRPr="00C31AEE" w:rsidRDefault="00F76397" w:rsidP="00680F54">
      <w:pPr>
        <w:pStyle w:val="berschrift2"/>
        <w:spacing w:after="120"/>
        <w:rPr>
          <w:rFonts w:cs="Arial"/>
          <w:szCs w:val="22"/>
        </w:rPr>
      </w:pPr>
      <w:r w:rsidRPr="00C31AEE">
        <w:rPr>
          <w:rFonts w:cs="Arial"/>
          <w:szCs w:val="22"/>
        </w:rPr>
        <w:t>Netzwerk und Dialog</w:t>
      </w:r>
    </w:p>
    <w:p w14:paraId="02263D89" w14:textId="77777777" w:rsidR="00F76397" w:rsidRPr="00C31AEE" w:rsidRDefault="00F76397" w:rsidP="00680F54">
      <w:pPr>
        <w:pStyle w:val="my-2"/>
        <w:spacing w:before="0" w:beforeAutospacing="0" w:after="120" w:afterAutospacing="0"/>
        <w:rPr>
          <w:rFonts w:ascii="Arial" w:hAnsi="Arial" w:cs="Arial"/>
          <w:sz w:val="22"/>
          <w:szCs w:val="22"/>
        </w:rPr>
      </w:pPr>
      <w:r w:rsidRPr="00C31AEE">
        <w:rPr>
          <w:rFonts w:ascii="Arial" w:hAnsi="Arial" w:cs="Arial"/>
          <w:sz w:val="22"/>
          <w:szCs w:val="22"/>
        </w:rPr>
        <w:t>Über das wissenschaftliche Programm hinaus bot die OR 2025 vielfältige Möglichkeiten zum interdisziplinären Austausch: Ausstellungsstände von Softwareunternehmen, Workshops der Sponsoren sowie festliche Abendveranstaltungen wie die Welcome Reception und das Conference Dinner.</w:t>
      </w:r>
    </w:p>
    <w:p w14:paraId="101360E0" w14:textId="61FBA82D" w:rsidR="00F76397" w:rsidRPr="00C31AEE" w:rsidRDefault="00F76397" w:rsidP="00680F54">
      <w:pPr>
        <w:pStyle w:val="my-2"/>
        <w:spacing w:before="0" w:beforeAutospacing="0" w:after="120" w:afterAutospacing="0"/>
        <w:rPr>
          <w:rFonts w:ascii="Arial" w:hAnsi="Arial" w:cs="Arial"/>
          <w:color w:val="FF0000"/>
          <w:sz w:val="22"/>
          <w:szCs w:val="22"/>
        </w:rPr>
      </w:pPr>
      <w:r w:rsidRPr="00C31AEE">
        <w:rPr>
          <w:rFonts w:ascii="Arial" w:hAnsi="Arial" w:cs="Arial"/>
          <w:sz w:val="22"/>
          <w:szCs w:val="22"/>
        </w:rPr>
        <w:t>„</w:t>
      </w:r>
      <w:r w:rsidR="008111A3" w:rsidRPr="00C31AEE">
        <w:rPr>
          <w:rFonts w:ascii="Arial" w:hAnsi="Arial" w:cs="Arial"/>
          <w:sz w:val="22"/>
          <w:szCs w:val="22"/>
        </w:rPr>
        <w:t>Die OR 2025 macht sichtbar, wie breit Operations Research heute angewendet wird, von klassischer Produktionsplanung bis zu globalen Fragen der Nachhaltigkeit</w:t>
      </w:r>
      <w:r w:rsidRPr="00C31AEE">
        <w:rPr>
          <w:rFonts w:ascii="Arial" w:hAnsi="Arial" w:cs="Arial"/>
          <w:sz w:val="22"/>
          <w:szCs w:val="22"/>
        </w:rPr>
        <w:t xml:space="preserve">“, resümierte </w:t>
      </w:r>
      <w:r w:rsidRPr="00C31AEE">
        <w:rPr>
          <w:rStyle w:val="Fett"/>
          <w:rFonts w:ascii="Arial" w:hAnsi="Arial" w:cs="Arial"/>
          <w:sz w:val="22"/>
          <w:szCs w:val="22"/>
        </w:rPr>
        <w:t>Prof. Dr. Matthias Amen</w:t>
      </w:r>
      <w:r w:rsidRPr="00C31AEE">
        <w:rPr>
          <w:rFonts w:ascii="Arial" w:hAnsi="Arial" w:cs="Arial"/>
          <w:sz w:val="22"/>
          <w:szCs w:val="22"/>
        </w:rPr>
        <w:t xml:space="preserve"> (Universität Bielefeld), Konferenzorganisator und Mitglied der GOR. „Wir freuen uns, dass Bielefeld in diesen Tagen zu einem internationalen Zentrum des wissenschaftlichen Dialogs werden konnte.“</w:t>
      </w:r>
      <w:r w:rsidR="1C350318" w:rsidRPr="00C31AEE">
        <w:rPr>
          <w:rFonts w:ascii="Arial" w:hAnsi="Arial" w:cs="Arial"/>
          <w:sz w:val="22"/>
          <w:szCs w:val="22"/>
        </w:rPr>
        <w:t xml:space="preserve"> Prof. Dr. Jutta Geldermann, Präsidentin der GOR, </w:t>
      </w:r>
      <w:r w:rsidR="65B1CE58" w:rsidRPr="00C31AEE">
        <w:rPr>
          <w:rFonts w:ascii="Arial" w:hAnsi="Arial" w:cs="Arial"/>
          <w:sz w:val="22"/>
          <w:szCs w:val="22"/>
        </w:rPr>
        <w:t xml:space="preserve">dankt den Organisatoren und </w:t>
      </w:r>
      <w:r w:rsidR="1C350318" w:rsidRPr="00C31AEE">
        <w:rPr>
          <w:rFonts w:ascii="Arial" w:hAnsi="Arial" w:cs="Arial"/>
          <w:sz w:val="22"/>
          <w:szCs w:val="22"/>
        </w:rPr>
        <w:t>ergänzt: „Operations Research ermöglicht fundierte Entscheidungen und trägt dazu bei, gesellschaftliche Herausforderungen mit Vernunft und Verantwortung zu meistern.“</w:t>
      </w:r>
    </w:p>
    <w:p w14:paraId="77C493DC" w14:textId="7D438519" w:rsidR="60BAB5BC" w:rsidRPr="00C31AEE" w:rsidRDefault="60BAB5BC" w:rsidP="00680F54">
      <w:pPr>
        <w:pStyle w:val="my-2"/>
        <w:spacing w:before="0" w:beforeAutospacing="0" w:after="120" w:afterAutospacing="0"/>
        <w:rPr>
          <w:rFonts w:ascii="Arial" w:hAnsi="Arial" w:cs="Arial"/>
          <w:sz w:val="22"/>
          <w:szCs w:val="22"/>
        </w:rPr>
      </w:pPr>
    </w:p>
    <w:p w14:paraId="52783C61" w14:textId="2AB1E1B2" w:rsidR="00F76397" w:rsidRPr="00C31AEE" w:rsidRDefault="00F76397" w:rsidP="00680F54">
      <w:pPr>
        <w:pStyle w:val="berschrift2"/>
        <w:spacing w:after="120"/>
        <w:rPr>
          <w:rFonts w:cs="Arial"/>
          <w:szCs w:val="22"/>
        </w:rPr>
      </w:pPr>
      <w:r w:rsidRPr="00C31AEE">
        <w:rPr>
          <w:rFonts w:cs="Arial"/>
          <w:szCs w:val="22"/>
        </w:rPr>
        <w:t>Über die GOR e.</w:t>
      </w:r>
      <w:r w:rsidR="004C3780" w:rsidRPr="00C31AEE">
        <w:rPr>
          <w:rFonts w:cs="Arial"/>
          <w:szCs w:val="22"/>
        </w:rPr>
        <w:t xml:space="preserve"> </w:t>
      </w:r>
      <w:r w:rsidRPr="00C31AEE">
        <w:rPr>
          <w:rFonts w:cs="Arial"/>
          <w:szCs w:val="22"/>
        </w:rPr>
        <w:t>V.</w:t>
      </w:r>
    </w:p>
    <w:p w14:paraId="1B36EFC8" w14:textId="622B0490" w:rsidR="00260770" w:rsidRDefault="00F76397" w:rsidP="003B6A46">
      <w:pPr>
        <w:pStyle w:val="my-2"/>
        <w:spacing w:before="0" w:beforeAutospacing="0" w:after="120" w:afterAutospacing="0"/>
        <w:rPr>
          <w:rFonts w:ascii="Arial" w:hAnsi="Arial" w:cs="Arial"/>
          <w:sz w:val="22"/>
          <w:szCs w:val="22"/>
        </w:rPr>
      </w:pPr>
      <w:r w:rsidRPr="00C31AEE">
        <w:rPr>
          <w:rFonts w:ascii="Arial" w:hAnsi="Arial" w:cs="Arial"/>
          <w:sz w:val="22"/>
          <w:szCs w:val="22"/>
        </w:rPr>
        <w:t>Die GOR e.</w:t>
      </w:r>
      <w:r w:rsidR="004C3780" w:rsidRPr="00C31AEE">
        <w:rPr>
          <w:rFonts w:ascii="Arial" w:hAnsi="Arial" w:cs="Arial"/>
          <w:sz w:val="22"/>
          <w:szCs w:val="22"/>
        </w:rPr>
        <w:t xml:space="preserve"> </w:t>
      </w:r>
      <w:r w:rsidRPr="00C31AEE">
        <w:rPr>
          <w:rFonts w:ascii="Arial" w:hAnsi="Arial" w:cs="Arial"/>
          <w:sz w:val="22"/>
          <w:szCs w:val="22"/>
        </w:rPr>
        <w:t>V. ist die Fachgesellschaft für das Gebiet Operations Research im deutschsprachigen Raum. Sie fördert seit ihrer Gründung die Verbreitung und Weiterentwicklung quantitativer Methoden zur Entscheidungsunterstützung in Wissenschaft und Praxis. Mit rund 1.050 Mitgliedern aus Hochschulen, Forschungseinrichtungen und Unternehmen zählt sie zu den zentralen Netzwerkinstitutionen für OR im deutschsprachigen Raum.</w:t>
      </w:r>
    </w:p>
    <w:p w14:paraId="728F9397" w14:textId="77777777" w:rsidR="00640292" w:rsidRDefault="00640292" w:rsidP="003B6A46">
      <w:pPr>
        <w:pStyle w:val="my-2"/>
        <w:spacing w:before="0" w:beforeAutospacing="0" w:after="120" w:afterAutospacing="0"/>
        <w:rPr>
          <w:rFonts w:ascii="Arial" w:hAnsi="Arial" w:cs="Arial"/>
          <w:sz w:val="22"/>
          <w:szCs w:val="22"/>
        </w:rPr>
      </w:pPr>
    </w:p>
    <w:p w14:paraId="5C81C34D" w14:textId="77777777" w:rsidR="00640292" w:rsidRDefault="00640292" w:rsidP="003B6A46">
      <w:pPr>
        <w:pStyle w:val="my-2"/>
        <w:spacing w:before="0" w:beforeAutospacing="0" w:after="120" w:afterAutospacing="0"/>
        <w:rPr>
          <w:rFonts w:ascii="Arial" w:hAnsi="Arial" w:cs="Arial"/>
          <w:sz w:val="22"/>
          <w:szCs w:val="22"/>
        </w:rPr>
      </w:pPr>
    </w:p>
    <w:p w14:paraId="7F171DC6" w14:textId="77777777" w:rsidR="00640292" w:rsidRDefault="00640292" w:rsidP="003B6A46">
      <w:pPr>
        <w:pStyle w:val="my-2"/>
        <w:spacing w:before="0" w:beforeAutospacing="0" w:after="120" w:afterAutospacing="0"/>
        <w:rPr>
          <w:rFonts w:ascii="Arial" w:hAnsi="Arial" w:cs="Arial"/>
          <w:sz w:val="22"/>
          <w:szCs w:val="22"/>
        </w:rPr>
      </w:pPr>
    </w:p>
    <w:p w14:paraId="48B80CFB" w14:textId="77777777" w:rsidR="00640292" w:rsidRDefault="00640292" w:rsidP="003B6A46">
      <w:pPr>
        <w:pStyle w:val="my-2"/>
        <w:spacing w:before="0" w:beforeAutospacing="0" w:after="120" w:afterAutospacing="0"/>
        <w:rPr>
          <w:rFonts w:ascii="Arial" w:hAnsi="Arial" w:cs="Arial"/>
          <w:sz w:val="22"/>
          <w:szCs w:val="22"/>
        </w:rPr>
      </w:pPr>
    </w:p>
    <w:p w14:paraId="69392A07" w14:textId="77777777" w:rsidR="00640292" w:rsidRDefault="00640292" w:rsidP="003B6A46">
      <w:pPr>
        <w:pStyle w:val="my-2"/>
        <w:spacing w:before="0" w:beforeAutospacing="0" w:after="120" w:afterAutospacing="0"/>
        <w:rPr>
          <w:rFonts w:ascii="Arial" w:hAnsi="Arial" w:cs="Arial"/>
          <w:sz w:val="22"/>
          <w:szCs w:val="22"/>
        </w:rPr>
      </w:pPr>
    </w:p>
    <w:p w14:paraId="2B2C7B5D" w14:textId="77777777" w:rsidR="00640292" w:rsidRDefault="00640292" w:rsidP="003B6A46">
      <w:pPr>
        <w:pStyle w:val="my-2"/>
        <w:spacing w:before="0" w:beforeAutospacing="0" w:after="120" w:afterAutospacing="0"/>
        <w:rPr>
          <w:rFonts w:ascii="Arial" w:hAnsi="Arial" w:cs="Arial"/>
          <w:sz w:val="22"/>
          <w:szCs w:val="22"/>
        </w:rPr>
      </w:pPr>
    </w:p>
    <w:p w14:paraId="06CF3C9C" w14:textId="77777777" w:rsidR="00640292" w:rsidRDefault="00640292" w:rsidP="00640292">
      <w:pPr>
        <w:jc w:val="right"/>
        <w:rPr>
          <w:rStyle w:val="break-words"/>
          <w:rFonts w:eastAsiaTheme="majorEastAsia"/>
          <w:sz w:val="20"/>
          <w:szCs w:val="22"/>
        </w:rPr>
      </w:pPr>
    </w:p>
    <w:p w14:paraId="6FFC6E65" w14:textId="77777777" w:rsidR="00640292" w:rsidRDefault="00640292" w:rsidP="00640292">
      <w:pPr>
        <w:jc w:val="right"/>
        <w:rPr>
          <w:rStyle w:val="break-words"/>
          <w:rFonts w:eastAsiaTheme="majorEastAsia"/>
          <w:sz w:val="20"/>
          <w:szCs w:val="22"/>
        </w:rPr>
      </w:pPr>
    </w:p>
    <w:p w14:paraId="620FC4F3" w14:textId="7CF00E5C" w:rsidR="00260770" w:rsidRPr="00F76397" w:rsidRDefault="00640292" w:rsidP="00640292">
      <w:pPr>
        <w:jc w:val="right"/>
        <w:rPr>
          <w:rFonts w:cs="Arial"/>
          <w:sz w:val="20"/>
          <w:szCs w:val="20"/>
        </w:rPr>
      </w:pPr>
      <w:r w:rsidRPr="00640292">
        <w:rPr>
          <w:rStyle w:val="break-words"/>
          <w:rFonts w:eastAsiaTheme="majorEastAsia"/>
          <w:sz w:val="20"/>
          <w:szCs w:val="22"/>
        </w:rPr>
        <w:t>Alle hier eingebetteten Fotos: © Universität Bielefeld / Stefan Sättele</w:t>
      </w:r>
    </w:p>
    <w:p w14:paraId="3787145E" w14:textId="77777777" w:rsidR="00260770" w:rsidRPr="00F76397" w:rsidRDefault="00260770" w:rsidP="00680F54">
      <w:pPr>
        <w:keepNext/>
        <w:spacing w:after="120"/>
        <w:jc w:val="center"/>
        <w:rPr>
          <w:rFonts w:cs="Arial"/>
          <w:sz w:val="20"/>
          <w:szCs w:val="20"/>
        </w:rPr>
      </w:pPr>
      <w:r w:rsidRPr="00F76397">
        <w:rPr>
          <w:rFonts w:cs="Arial"/>
          <w:noProof/>
          <w:sz w:val="20"/>
          <w:szCs w:val="20"/>
        </w:rPr>
        <w:lastRenderedPageBreak/>
        <w:drawing>
          <wp:inline distT="0" distB="0" distL="0" distR="0" wp14:anchorId="11D68B4C" wp14:editId="4FCE5FC5">
            <wp:extent cx="5040000" cy="3361105"/>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5040000" cy="3361105"/>
                    </a:xfrm>
                    <a:prstGeom prst="rect">
                      <a:avLst/>
                    </a:prstGeom>
                    <a:noFill/>
                    <a:ln>
                      <a:noFill/>
                    </a:ln>
                  </pic:spPr>
                </pic:pic>
              </a:graphicData>
            </a:graphic>
          </wp:inline>
        </w:drawing>
      </w:r>
    </w:p>
    <w:p w14:paraId="0687AD7D" w14:textId="411BF7BF" w:rsidR="00260770" w:rsidRDefault="00260770" w:rsidP="00680F54">
      <w:pPr>
        <w:pStyle w:val="Beschriftung"/>
        <w:spacing w:after="120"/>
        <w:jc w:val="center"/>
        <w:rPr>
          <w:rFonts w:cs="Arial"/>
          <w:sz w:val="20"/>
          <w:szCs w:val="20"/>
        </w:rPr>
      </w:pPr>
      <w:r w:rsidRPr="00F76397">
        <w:rPr>
          <w:rFonts w:cs="Arial"/>
          <w:sz w:val="20"/>
          <w:szCs w:val="20"/>
        </w:rPr>
        <w:t xml:space="preserve">Abbildung </w:t>
      </w:r>
      <w:r w:rsidRPr="00F76397">
        <w:rPr>
          <w:rFonts w:cs="Arial"/>
          <w:sz w:val="20"/>
          <w:szCs w:val="20"/>
        </w:rPr>
        <w:fldChar w:fldCharType="begin"/>
      </w:r>
      <w:r w:rsidRPr="00F76397">
        <w:rPr>
          <w:rFonts w:cs="Arial"/>
          <w:sz w:val="20"/>
          <w:szCs w:val="20"/>
        </w:rPr>
        <w:instrText>SEQ Abbildung \* ARABIC</w:instrText>
      </w:r>
      <w:r w:rsidRPr="00F76397">
        <w:rPr>
          <w:rFonts w:cs="Arial"/>
          <w:sz w:val="20"/>
          <w:szCs w:val="20"/>
        </w:rPr>
        <w:fldChar w:fldCharType="separate"/>
      </w:r>
      <w:r w:rsidR="00E7734A">
        <w:rPr>
          <w:rFonts w:cs="Arial"/>
          <w:noProof/>
          <w:sz w:val="20"/>
          <w:szCs w:val="20"/>
        </w:rPr>
        <w:t>1</w:t>
      </w:r>
      <w:r w:rsidRPr="00F76397">
        <w:rPr>
          <w:rFonts w:cs="Arial"/>
          <w:sz w:val="20"/>
          <w:szCs w:val="20"/>
        </w:rPr>
        <w:fldChar w:fldCharType="end"/>
      </w:r>
      <w:r w:rsidRPr="00F76397">
        <w:rPr>
          <w:rFonts w:cs="Arial"/>
          <w:sz w:val="20"/>
          <w:szCs w:val="20"/>
        </w:rPr>
        <w:t xml:space="preserve">: Prof. Dr. Stefan Minner </w:t>
      </w:r>
      <w:r w:rsidR="00AE59AE" w:rsidRPr="00F76397">
        <w:rPr>
          <w:rFonts w:cs="Arial"/>
          <w:sz w:val="20"/>
          <w:szCs w:val="20"/>
        </w:rPr>
        <w:t xml:space="preserve">(Wissenschaftspreisträger 2025) </w:t>
      </w:r>
      <w:r w:rsidRPr="00F76397">
        <w:rPr>
          <w:rFonts w:cs="Arial"/>
          <w:sz w:val="20"/>
          <w:szCs w:val="20"/>
        </w:rPr>
        <w:t xml:space="preserve">während seines </w:t>
      </w:r>
      <w:r w:rsidR="00C267D4" w:rsidRPr="00F76397">
        <w:rPr>
          <w:rFonts w:cs="Arial"/>
          <w:sz w:val="20"/>
          <w:szCs w:val="20"/>
        </w:rPr>
        <w:t>Festv</w:t>
      </w:r>
      <w:r w:rsidRPr="00F76397">
        <w:rPr>
          <w:rFonts w:cs="Arial"/>
          <w:sz w:val="20"/>
          <w:szCs w:val="20"/>
        </w:rPr>
        <w:t>ortrags zum Thema „Inventory Management – What and Why.</w:t>
      </w:r>
    </w:p>
    <w:p w14:paraId="40DC157C" w14:textId="77777777" w:rsidR="00E47D65" w:rsidRDefault="00E47D65" w:rsidP="00680F54">
      <w:pPr>
        <w:spacing w:after="120"/>
        <w:jc w:val="center"/>
      </w:pPr>
    </w:p>
    <w:p w14:paraId="5CC79067" w14:textId="77777777" w:rsidR="004C3780" w:rsidRDefault="00D86EDB" w:rsidP="00680F54">
      <w:pPr>
        <w:keepNext/>
        <w:spacing w:after="120"/>
        <w:jc w:val="center"/>
      </w:pPr>
      <w:r>
        <w:rPr>
          <w:noProof/>
        </w:rPr>
        <w:drawing>
          <wp:inline distT="0" distB="0" distL="0" distR="0" wp14:anchorId="65544125" wp14:editId="46EB7459">
            <wp:extent cx="5040000" cy="3360552"/>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5040000" cy="3360552"/>
                    </a:xfrm>
                    <a:prstGeom prst="rect">
                      <a:avLst/>
                    </a:prstGeom>
                    <a:noFill/>
                    <a:ln>
                      <a:noFill/>
                    </a:ln>
                  </pic:spPr>
                </pic:pic>
              </a:graphicData>
            </a:graphic>
          </wp:inline>
        </w:drawing>
      </w:r>
    </w:p>
    <w:p w14:paraId="4C2AA512" w14:textId="70402C4E" w:rsidR="00D93B4A" w:rsidRDefault="004C3780" w:rsidP="00640292">
      <w:pPr>
        <w:pStyle w:val="Beschriftung"/>
        <w:spacing w:after="120"/>
        <w:jc w:val="center"/>
      </w:pPr>
      <w:r w:rsidRPr="004C3780">
        <w:rPr>
          <w:sz w:val="20"/>
          <w:szCs w:val="20"/>
        </w:rPr>
        <w:t xml:space="preserve">Abbildung </w:t>
      </w:r>
      <w:r w:rsidRPr="004C3780">
        <w:rPr>
          <w:sz w:val="20"/>
          <w:szCs w:val="20"/>
        </w:rPr>
        <w:fldChar w:fldCharType="begin"/>
      </w:r>
      <w:r w:rsidRPr="004C3780">
        <w:rPr>
          <w:sz w:val="20"/>
          <w:szCs w:val="20"/>
        </w:rPr>
        <w:instrText xml:space="preserve"> SEQ Abbildung \* ARABIC </w:instrText>
      </w:r>
      <w:r w:rsidRPr="004C3780">
        <w:rPr>
          <w:sz w:val="20"/>
          <w:szCs w:val="20"/>
        </w:rPr>
        <w:fldChar w:fldCharType="separate"/>
      </w:r>
      <w:r w:rsidR="00E7734A">
        <w:rPr>
          <w:noProof/>
          <w:sz w:val="20"/>
          <w:szCs w:val="20"/>
        </w:rPr>
        <w:t>2</w:t>
      </w:r>
      <w:r w:rsidRPr="004C3780">
        <w:rPr>
          <w:sz w:val="20"/>
          <w:szCs w:val="20"/>
        </w:rPr>
        <w:fldChar w:fldCharType="end"/>
      </w:r>
      <w:r w:rsidRPr="004C3780">
        <w:rPr>
          <w:sz w:val="20"/>
          <w:szCs w:val="20"/>
        </w:rPr>
        <w:t>: Prof. Dr. Matthias Amen (Vorsitzender des Organisationskomittees) während der Eröffnungsveranstaltung</w:t>
      </w:r>
    </w:p>
    <w:p w14:paraId="33488092" w14:textId="77777777" w:rsidR="004C3780" w:rsidRDefault="002C2A08" w:rsidP="00680F54">
      <w:pPr>
        <w:keepNext/>
        <w:spacing w:after="120"/>
        <w:jc w:val="center"/>
      </w:pPr>
      <w:r>
        <w:rPr>
          <w:noProof/>
        </w:rPr>
        <w:lastRenderedPageBreak/>
        <w:drawing>
          <wp:inline distT="0" distB="0" distL="0" distR="0" wp14:anchorId="5B0E8491" wp14:editId="47E13F80">
            <wp:extent cx="5040000" cy="3361656"/>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5040000" cy="3361656"/>
                    </a:xfrm>
                    <a:prstGeom prst="rect">
                      <a:avLst/>
                    </a:prstGeom>
                    <a:noFill/>
                    <a:ln>
                      <a:noFill/>
                    </a:ln>
                  </pic:spPr>
                </pic:pic>
              </a:graphicData>
            </a:graphic>
          </wp:inline>
        </w:drawing>
      </w:r>
    </w:p>
    <w:p w14:paraId="29F46180" w14:textId="0058A3C0" w:rsidR="002C2A08" w:rsidRPr="004C3780" w:rsidRDefault="004C3780" w:rsidP="00680F54">
      <w:pPr>
        <w:pStyle w:val="Beschriftung"/>
        <w:spacing w:after="120"/>
        <w:jc w:val="center"/>
        <w:rPr>
          <w:sz w:val="20"/>
          <w:szCs w:val="20"/>
        </w:rPr>
      </w:pPr>
      <w:r w:rsidRPr="004C3780">
        <w:rPr>
          <w:sz w:val="20"/>
          <w:szCs w:val="20"/>
        </w:rPr>
        <w:t xml:space="preserve">Abbildung </w:t>
      </w:r>
      <w:r w:rsidRPr="004C3780">
        <w:rPr>
          <w:sz w:val="20"/>
          <w:szCs w:val="20"/>
        </w:rPr>
        <w:fldChar w:fldCharType="begin"/>
      </w:r>
      <w:r w:rsidRPr="004C3780">
        <w:rPr>
          <w:sz w:val="20"/>
          <w:szCs w:val="20"/>
        </w:rPr>
        <w:instrText xml:space="preserve"> SEQ Abbildung \* ARABIC </w:instrText>
      </w:r>
      <w:r w:rsidRPr="004C3780">
        <w:rPr>
          <w:sz w:val="20"/>
          <w:szCs w:val="20"/>
        </w:rPr>
        <w:fldChar w:fldCharType="separate"/>
      </w:r>
      <w:r w:rsidR="00E7734A">
        <w:rPr>
          <w:noProof/>
          <w:sz w:val="20"/>
          <w:szCs w:val="20"/>
        </w:rPr>
        <w:t>3</w:t>
      </w:r>
      <w:r w:rsidRPr="004C3780">
        <w:rPr>
          <w:sz w:val="20"/>
          <w:szCs w:val="20"/>
        </w:rPr>
        <w:fldChar w:fldCharType="end"/>
      </w:r>
      <w:r w:rsidRPr="004C3780">
        <w:rPr>
          <w:sz w:val="20"/>
          <w:szCs w:val="20"/>
        </w:rPr>
        <w:t>: Prof. Dr. Jutta Geldermann (Vorsitzende der GOR e. V.) während der Eröffnungsveranstaltung</w:t>
      </w:r>
    </w:p>
    <w:p w14:paraId="6D285B93" w14:textId="77777777" w:rsidR="004C3780" w:rsidRDefault="00C42CA7" w:rsidP="00680F54">
      <w:pPr>
        <w:keepNext/>
        <w:spacing w:after="120"/>
        <w:jc w:val="center"/>
      </w:pPr>
      <w:r>
        <w:rPr>
          <w:noProof/>
        </w:rPr>
        <w:drawing>
          <wp:inline distT="0" distB="0" distL="0" distR="0" wp14:anchorId="428F7FBE" wp14:editId="30A734A3">
            <wp:extent cx="5040000" cy="3780138"/>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0000" cy="3780138"/>
                    </a:xfrm>
                    <a:prstGeom prst="rect">
                      <a:avLst/>
                    </a:prstGeom>
                    <a:noFill/>
                    <a:ln>
                      <a:noFill/>
                    </a:ln>
                  </pic:spPr>
                </pic:pic>
              </a:graphicData>
            </a:graphic>
          </wp:inline>
        </w:drawing>
      </w:r>
    </w:p>
    <w:p w14:paraId="26FDC8EA" w14:textId="6D1296F1" w:rsidR="005D7473" w:rsidRDefault="004C3780" w:rsidP="00640292">
      <w:pPr>
        <w:pStyle w:val="Beschriftung"/>
        <w:spacing w:after="120"/>
        <w:jc w:val="center"/>
        <w:rPr>
          <w:sz w:val="20"/>
          <w:szCs w:val="20"/>
        </w:rPr>
      </w:pPr>
      <w:r w:rsidRPr="004C3780">
        <w:rPr>
          <w:sz w:val="20"/>
          <w:szCs w:val="20"/>
        </w:rPr>
        <w:t xml:space="preserve">Abbildung </w:t>
      </w:r>
      <w:r w:rsidRPr="004C3780">
        <w:rPr>
          <w:sz w:val="20"/>
          <w:szCs w:val="20"/>
        </w:rPr>
        <w:fldChar w:fldCharType="begin"/>
      </w:r>
      <w:r w:rsidRPr="004C3780">
        <w:rPr>
          <w:sz w:val="20"/>
          <w:szCs w:val="20"/>
        </w:rPr>
        <w:instrText xml:space="preserve"> SEQ Abbildung \* ARABIC </w:instrText>
      </w:r>
      <w:r w:rsidRPr="004C3780">
        <w:rPr>
          <w:sz w:val="20"/>
          <w:szCs w:val="20"/>
        </w:rPr>
        <w:fldChar w:fldCharType="separate"/>
      </w:r>
      <w:r w:rsidR="00E7734A">
        <w:rPr>
          <w:noProof/>
          <w:sz w:val="20"/>
          <w:szCs w:val="20"/>
        </w:rPr>
        <w:t>4</w:t>
      </w:r>
      <w:r w:rsidRPr="004C3780">
        <w:rPr>
          <w:sz w:val="20"/>
          <w:szCs w:val="20"/>
        </w:rPr>
        <w:fldChar w:fldCharType="end"/>
      </w:r>
      <w:r w:rsidRPr="004C3780">
        <w:rPr>
          <w:sz w:val="20"/>
          <w:szCs w:val="20"/>
        </w:rPr>
        <w:t>: Eingangsbereich der Universität Bielefeld während der OR 2025</w:t>
      </w:r>
    </w:p>
    <w:p w14:paraId="0CD80DC1" w14:textId="77777777" w:rsidR="005D7473" w:rsidRDefault="005D7473">
      <w:pPr>
        <w:rPr>
          <w:i/>
          <w:iCs/>
          <w:color w:val="1F497D" w:themeColor="text2"/>
          <w:sz w:val="20"/>
          <w:szCs w:val="20"/>
        </w:rPr>
      </w:pPr>
      <w:r>
        <w:rPr>
          <w:sz w:val="20"/>
          <w:szCs w:val="20"/>
        </w:rPr>
        <w:br w:type="page"/>
      </w:r>
    </w:p>
    <w:p w14:paraId="2843A509" w14:textId="1256D75C" w:rsidR="005D7473" w:rsidRDefault="005D7473" w:rsidP="005D7473">
      <w:pPr>
        <w:keepNext/>
        <w:jc w:val="center"/>
      </w:pPr>
      <w:r>
        <w:rPr>
          <w:rFonts w:ascii="Calibri" w:hAnsi="Calibri"/>
          <w:noProof/>
        </w:rPr>
        <w:lastRenderedPageBreak/>
        <w:drawing>
          <wp:inline distT="0" distB="0" distL="0" distR="0" wp14:anchorId="0933EE25" wp14:editId="6A1DBFE0">
            <wp:extent cx="5038725" cy="3067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3067050"/>
                    </a:xfrm>
                    <a:prstGeom prst="rect">
                      <a:avLst/>
                    </a:prstGeom>
                    <a:noFill/>
                    <a:ln>
                      <a:noFill/>
                    </a:ln>
                  </pic:spPr>
                </pic:pic>
              </a:graphicData>
            </a:graphic>
          </wp:inline>
        </w:drawing>
      </w:r>
    </w:p>
    <w:p w14:paraId="461F0876" w14:textId="18397204" w:rsidR="005D7473" w:rsidRDefault="005D7473" w:rsidP="005D7473">
      <w:pPr>
        <w:pStyle w:val="Beschriftung"/>
        <w:jc w:val="center"/>
      </w:pPr>
      <w:r>
        <w:t xml:space="preserve">Abbildung </w:t>
      </w:r>
      <w:r>
        <w:fldChar w:fldCharType="begin"/>
      </w:r>
      <w:r>
        <w:instrText>SEQ Abbildung \* ARABIC</w:instrText>
      </w:r>
      <w:r>
        <w:fldChar w:fldCharType="separate"/>
      </w:r>
      <w:r w:rsidR="00E7734A">
        <w:rPr>
          <w:noProof/>
        </w:rPr>
        <w:t>5</w:t>
      </w:r>
      <w:r>
        <w:fldChar w:fldCharType="end"/>
      </w:r>
      <w:r>
        <w:t>: v.l.n.r.: Prof. Dr. Karl Inderfurth (Laudator), Prof. Dr. Anita Schöbel (Wissenschaftspreisträgerin 2023 und Mitglied der Preisjury 2025), Prof. Dr. Stefan Minner (Wissenschaftspreisträger 2025), Prof. Dr. Richard Hartl (Wissenschaftspreisträger 2021, Vorsitz der Preisjury 2025), Prof. Dr. Stefan Ruzika (Mitglied der Preisjury 2025, GOR-Vorstand Arbeitsgruppen)</w:t>
      </w:r>
    </w:p>
    <w:p w14:paraId="638A647B" w14:textId="77777777" w:rsidR="00640292" w:rsidRPr="00640292" w:rsidRDefault="00640292" w:rsidP="00640292">
      <w:pPr>
        <w:pStyle w:val="Beschriftung"/>
        <w:spacing w:after="120"/>
        <w:jc w:val="center"/>
        <w:rPr>
          <w:sz w:val="20"/>
          <w:szCs w:val="20"/>
        </w:rPr>
      </w:pPr>
    </w:p>
    <w:sectPr w:rsidR="00640292" w:rsidRPr="00640292" w:rsidSect="006D6D23">
      <w:headerReference w:type="even" r:id="rId15"/>
      <w:headerReference w:type="default" r:id="rId16"/>
      <w:footerReference w:type="even" r:id="rId17"/>
      <w:footerReference w:type="default" r:id="rId18"/>
      <w:headerReference w:type="first" r:id="rId19"/>
      <w:footerReference w:type="first" r:id="rId20"/>
      <w:pgSz w:w="11906" w:h="16838"/>
      <w:pgMar w:top="1418" w:right="1416" w:bottom="1276" w:left="1361" w:header="709" w:footer="2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003F1" w14:textId="77777777" w:rsidR="00302ED3" w:rsidRDefault="00302ED3" w:rsidP="004A6FAA">
      <w:r>
        <w:separator/>
      </w:r>
    </w:p>
  </w:endnote>
  <w:endnote w:type="continuationSeparator" w:id="0">
    <w:p w14:paraId="16946DE3" w14:textId="77777777" w:rsidR="00302ED3" w:rsidRDefault="00302ED3" w:rsidP="004A6FAA">
      <w:r>
        <w:continuationSeparator/>
      </w:r>
    </w:p>
  </w:endnote>
  <w:endnote w:type="continuationNotice" w:id="1">
    <w:p w14:paraId="0FE8161A" w14:textId="77777777" w:rsidR="00302ED3" w:rsidRDefault="00302E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989C" w14:textId="77777777" w:rsidR="0047184B" w:rsidRDefault="004718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373541"/>
      <w:docPartObj>
        <w:docPartGallery w:val="Page Numbers (Bottom of Page)"/>
        <w:docPartUnique/>
      </w:docPartObj>
    </w:sdtPr>
    <w:sdtEndPr/>
    <w:sdtContent>
      <w:p w14:paraId="456A7108" w14:textId="69B829CF" w:rsidR="003B6A46" w:rsidRDefault="003B6A46">
        <w:pPr>
          <w:pStyle w:val="Fuzeile"/>
          <w:jc w:val="center"/>
        </w:pPr>
        <w:r>
          <w:fldChar w:fldCharType="begin"/>
        </w:r>
        <w:r>
          <w:instrText>PAGE   \* MERGEFORMAT</w:instrText>
        </w:r>
        <w:r>
          <w:fldChar w:fldCharType="separate"/>
        </w:r>
        <w:r>
          <w:t>2</w:t>
        </w:r>
        <w:r>
          <w:fldChar w:fldCharType="end"/>
        </w:r>
      </w:p>
    </w:sdtContent>
  </w:sdt>
  <w:p w14:paraId="2731AFF9" w14:textId="77777777" w:rsidR="0047184B" w:rsidRPr="006D6D23" w:rsidRDefault="0047184B" w:rsidP="006D6D2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95CD" w14:textId="77777777" w:rsidR="006D6D23" w:rsidRDefault="006D6D23" w:rsidP="006D6D23">
    <w:pPr>
      <w:pStyle w:val="Fuzeile"/>
      <w:tabs>
        <w:tab w:val="clear" w:pos="4536"/>
        <w:tab w:val="clear" w:pos="9072"/>
        <w:tab w:val="left" w:pos="3544"/>
        <w:tab w:val="left" w:pos="7371"/>
      </w:tabs>
      <w:spacing w:after="120"/>
      <w:ind w:right="-425"/>
      <w:rPr>
        <w:b/>
        <w:sz w:val="14"/>
        <w:szCs w:val="14"/>
      </w:rPr>
    </w:pPr>
    <w:r>
      <w:rPr>
        <w:b/>
        <w:sz w:val="14"/>
        <w:szCs w:val="14"/>
      </w:rPr>
      <w:t>______________________________________________________________________________________________________________________</w:t>
    </w:r>
  </w:p>
  <w:p w14:paraId="0F8AD961" w14:textId="77777777" w:rsidR="006D6D23" w:rsidRPr="00A60987" w:rsidRDefault="006D6D23" w:rsidP="006D6D23">
    <w:pPr>
      <w:pStyle w:val="Fuzeile"/>
      <w:tabs>
        <w:tab w:val="clear" w:pos="4536"/>
        <w:tab w:val="clear" w:pos="9072"/>
        <w:tab w:val="left" w:pos="4111"/>
        <w:tab w:val="left" w:pos="6804"/>
      </w:tabs>
      <w:ind w:right="-428"/>
      <w:rPr>
        <w:color w:val="595959" w:themeColor="text1" w:themeTint="A6"/>
        <w:sz w:val="14"/>
        <w:szCs w:val="14"/>
      </w:rPr>
    </w:pPr>
    <w:r w:rsidRPr="00A60987">
      <w:rPr>
        <w:b/>
        <w:color w:val="595959" w:themeColor="text1" w:themeTint="A6"/>
        <w:sz w:val="14"/>
        <w:szCs w:val="14"/>
      </w:rPr>
      <w:t>Vorstand / Executive Committee</w:t>
    </w:r>
    <w:r w:rsidRPr="00A60987">
      <w:rPr>
        <w:b/>
        <w:color w:val="595959" w:themeColor="text1" w:themeTint="A6"/>
        <w:sz w:val="14"/>
        <w:szCs w:val="14"/>
      </w:rPr>
      <w:tab/>
      <w:t>Kontakt / Contact</w:t>
    </w:r>
    <w:r w:rsidRPr="00A60987">
      <w:rPr>
        <w:b/>
        <w:color w:val="595959" w:themeColor="text1" w:themeTint="A6"/>
        <w:sz w:val="14"/>
        <w:szCs w:val="14"/>
      </w:rPr>
      <w:tab/>
      <w:t>Bankverbindung / Bank Details</w:t>
    </w:r>
  </w:p>
  <w:p w14:paraId="5CC2141C" w14:textId="77777777" w:rsidR="006D6D23" w:rsidRDefault="006D6D23" w:rsidP="006D6D23">
    <w:pPr>
      <w:pStyle w:val="Fuzeile"/>
      <w:tabs>
        <w:tab w:val="clear" w:pos="4536"/>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Prof. Dr. Jutta Geldermann (Vorsitz / President)</w:t>
    </w:r>
    <w:r>
      <w:rPr>
        <w:color w:val="595959" w:themeColor="text1" w:themeTint="A6"/>
        <w:sz w:val="14"/>
        <w:szCs w:val="14"/>
      </w:rPr>
      <w:tab/>
      <w:t>geschaeftsstelle@gor-ev.de</w:t>
    </w:r>
    <w:r>
      <w:rPr>
        <w:color w:val="595959" w:themeColor="text1" w:themeTint="A6"/>
        <w:sz w:val="14"/>
        <w:szCs w:val="14"/>
      </w:rPr>
      <w:tab/>
    </w:r>
    <w:r>
      <w:rPr>
        <w:color w:val="595959" w:themeColor="text1" w:themeTint="A6"/>
        <w:sz w:val="14"/>
        <w:szCs w:val="14"/>
      </w:rPr>
      <w:tab/>
      <w:t>Konto: 1 465 160</w:t>
    </w:r>
    <w:r>
      <w:rPr>
        <w:color w:val="595959" w:themeColor="text1" w:themeTint="A6"/>
        <w:sz w:val="14"/>
        <w:szCs w:val="14"/>
      </w:rPr>
      <w:tab/>
    </w:r>
  </w:p>
  <w:p w14:paraId="1C8A6704" w14:textId="77777777" w:rsidR="006D6D23" w:rsidRDefault="006D6D23" w:rsidP="006D6D23">
    <w:pPr>
      <w:pStyle w:val="Fuzeile"/>
      <w:tabs>
        <w:tab w:val="clear" w:pos="4536"/>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Prof. Dr. Stefan Ruzika (Arbeitsgruppen / Working Groups)</w:t>
    </w:r>
    <w:r>
      <w:rPr>
        <w:color w:val="595959" w:themeColor="text1" w:themeTint="A6"/>
        <w:sz w:val="14"/>
        <w:szCs w:val="14"/>
      </w:rPr>
      <w:tab/>
      <w:t>www.gor-ev.de</w:t>
    </w:r>
    <w:r>
      <w:rPr>
        <w:b/>
        <w:color w:val="595959" w:themeColor="text1" w:themeTint="A6"/>
        <w:sz w:val="14"/>
        <w:szCs w:val="14"/>
      </w:rPr>
      <w:tab/>
    </w:r>
    <w:r>
      <w:rPr>
        <w:b/>
        <w:color w:val="595959" w:themeColor="text1" w:themeTint="A6"/>
        <w:sz w:val="14"/>
        <w:szCs w:val="14"/>
      </w:rPr>
      <w:tab/>
    </w:r>
    <w:r>
      <w:rPr>
        <w:color w:val="595959" w:themeColor="text1" w:themeTint="A6"/>
        <w:sz w:val="14"/>
        <w:szCs w:val="14"/>
      </w:rPr>
      <w:t>BLZ: 430 500 01 Sparkasse Bochum</w:t>
    </w:r>
  </w:p>
  <w:p w14:paraId="049ECD10" w14:textId="77777777" w:rsidR="006D6D23" w:rsidRDefault="006D6D23" w:rsidP="006D6D23">
    <w:pPr>
      <w:pStyle w:val="Fuzeile"/>
      <w:tabs>
        <w:tab w:val="clear" w:pos="9072"/>
        <w:tab w:val="left" w:pos="4111"/>
        <w:tab w:val="left" w:pos="6663"/>
        <w:tab w:val="left" w:pos="6804"/>
      </w:tabs>
      <w:ind w:right="-428"/>
      <w:rPr>
        <w:color w:val="595959" w:themeColor="text1" w:themeTint="A6"/>
        <w:sz w:val="14"/>
        <w:szCs w:val="14"/>
      </w:rPr>
    </w:pPr>
    <w:r>
      <w:rPr>
        <w:color w:val="595959" w:themeColor="text1" w:themeTint="A6"/>
        <w:sz w:val="14"/>
        <w:szCs w:val="14"/>
      </w:rPr>
      <w:t>Hanno Schülldorf (Finanzen / Treasurer)</w:t>
    </w:r>
    <w:r>
      <w:rPr>
        <w:color w:val="595959" w:themeColor="text1" w:themeTint="A6"/>
        <w:sz w:val="14"/>
        <w:szCs w:val="14"/>
      </w:rPr>
      <w:tab/>
      <w:t>Tel.: +49 (0) 241 80 23830</w:t>
    </w:r>
    <w:r>
      <w:rPr>
        <w:color w:val="595959" w:themeColor="text1" w:themeTint="A6"/>
        <w:sz w:val="14"/>
        <w:szCs w:val="14"/>
      </w:rPr>
      <w:tab/>
    </w:r>
    <w:r>
      <w:rPr>
        <w:color w:val="595959" w:themeColor="text1" w:themeTint="A6"/>
        <w:sz w:val="14"/>
        <w:szCs w:val="14"/>
      </w:rPr>
      <w:tab/>
      <w:t>IBAN: DE82430500010001465160</w:t>
    </w:r>
  </w:p>
  <w:p w14:paraId="32D36CDF" w14:textId="38DD2814" w:rsidR="0047184B" w:rsidRPr="006D6D23" w:rsidRDefault="006D6D23" w:rsidP="006D6D23">
    <w:pPr>
      <w:pStyle w:val="Fuzeile"/>
      <w:tabs>
        <w:tab w:val="clear" w:pos="9072"/>
        <w:tab w:val="left" w:pos="3975"/>
        <w:tab w:val="left" w:pos="4111"/>
        <w:tab w:val="left" w:pos="6663"/>
        <w:tab w:val="left" w:pos="6804"/>
      </w:tabs>
      <w:ind w:right="-428"/>
      <w:rPr>
        <w:color w:val="595959" w:themeColor="text1" w:themeTint="A6"/>
        <w:sz w:val="14"/>
        <w:szCs w:val="14"/>
      </w:rPr>
    </w:pPr>
    <w:r>
      <w:rPr>
        <w:color w:val="595959" w:themeColor="text1" w:themeTint="A6"/>
        <w:sz w:val="14"/>
        <w:szCs w:val="14"/>
      </w:rPr>
      <w:t>Prof. Dr. Dominik Möst (Tagungen / Conferences)</w:t>
    </w:r>
    <w:r>
      <w:rPr>
        <w:color w:val="595959" w:themeColor="text1" w:themeTint="A6"/>
        <w:sz w:val="14"/>
        <w:szCs w:val="14"/>
      </w:rPr>
      <w:tab/>
    </w:r>
    <w:r>
      <w:rPr>
        <w:color w:val="595959" w:themeColor="text1" w:themeTint="A6"/>
        <w:sz w:val="14"/>
        <w:szCs w:val="14"/>
      </w:rPr>
      <w:tab/>
      <w:t>Fax: +49 (0) 241 6 80 23830</w:t>
    </w:r>
    <w:r>
      <w:rPr>
        <w:color w:val="595959" w:themeColor="text1" w:themeTint="A6"/>
        <w:sz w:val="14"/>
        <w:szCs w:val="14"/>
      </w:rPr>
      <w:tab/>
    </w:r>
    <w:r>
      <w:rPr>
        <w:color w:val="595959" w:themeColor="text1" w:themeTint="A6"/>
        <w:sz w:val="14"/>
        <w:szCs w:val="14"/>
      </w:rPr>
      <w:tab/>
      <w:t>BIC: WELADED1BOC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3B51D" w14:textId="77777777" w:rsidR="00302ED3" w:rsidRDefault="00302ED3" w:rsidP="004A6FAA">
      <w:r>
        <w:separator/>
      </w:r>
    </w:p>
  </w:footnote>
  <w:footnote w:type="continuationSeparator" w:id="0">
    <w:p w14:paraId="7A5479AE" w14:textId="77777777" w:rsidR="00302ED3" w:rsidRDefault="00302ED3" w:rsidP="004A6FAA">
      <w:r>
        <w:continuationSeparator/>
      </w:r>
    </w:p>
  </w:footnote>
  <w:footnote w:type="continuationNotice" w:id="1">
    <w:p w14:paraId="765B35BB" w14:textId="77777777" w:rsidR="00302ED3" w:rsidRDefault="00302E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BD32" w14:textId="77777777" w:rsidR="0047184B" w:rsidRDefault="0047184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613497"/>
      <w:docPartObj>
        <w:docPartGallery w:val="Page Numbers (Top of Page)"/>
        <w:docPartUnique/>
      </w:docPartObj>
    </w:sdtPr>
    <w:sdtEndPr/>
    <w:sdtContent>
      <w:p w14:paraId="46747E99" w14:textId="77777777" w:rsidR="003B6A46" w:rsidRDefault="003B6A46" w:rsidP="003B6A46">
        <w:pPr>
          <w:pStyle w:val="Kopfzeile"/>
          <w:tabs>
            <w:tab w:val="clear" w:pos="9072"/>
          </w:tabs>
          <w:ind w:right="-428"/>
        </w:pPr>
        <w:r>
          <w:rPr>
            <w:noProof/>
          </w:rPr>
          <w:drawing>
            <wp:inline distT="0" distB="0" distL="0" distR="0" wp14:anchorId="2EAEDAAE" wp14:editId="050819F5">
              <wp:extent cx="5734050" cy="514350"/>
              <wp:effectExtent l="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
                      <a:srcRect b="23214"/>
                      <a:stretch>
                        <a:fillRect/>
                      </a:stretch>
                    </pic:blipFill>
                    <pic:spPr bwMode="auto">
                      <a:xfrm>
                        <a:off x="0" y="0"/>
                        <a:ext cx="5734050" cy="514350"/>
                      </a:xfrm>
                      <a:prstGeom prst="rect">
                        <a:avLst/>
                      </a:prstGeom>
                    </pic:spPr>
                  </pic:pic>
                </a:graphicData>
              </a:graphic>
            </wp:inline>
          </w:drawing>
        </w:r>
      </w:p>
      <w:p w14:paraId="7E298E77" w14:textId="77777777" w:rsidR="003B6A46" w:rsidRPr="00F23129" w:rsidRDefault="003B6A46" w:rsidP="003B6A46">
        <w:pPr>
          <w:pStyle w:val="Kopfzeile"/>
          <w:tabs>
            <w:tab w:val="clear" w:pos="4536"/>
            <w:tab w:val="clear" w:pos="9072"/>
            <w:tab w:val="left" w:pos="868"/>
            <w:tab w:val="left" w:pos="3276"/>
            <w:tab w:val="left" w:pos="4820"/>
            <w:tab w:val="left" w:pos="6887"/>
          </w:tabs>
          <w:ind w:right="198"/>
          <w:jc w:val="right"/>
          <w:rPr>
            <w:b/>
            <w:bCs/>
            <w:sz w:val="18"/>
            <w:szCs w:val="20"/>
            <w:lang w:val="es-ES"/>
          </w:rPr>
        </w:pPr>
        <w:r>
          <w:tab/>
        </w:r>
        <w:r>
          <w:tab/>
        </w:r>
        <w:r w:rsidRPr="00F23129">
          <w:rPr>
            <w:b/>
            <w:bCs/>
            <w:sz w:val="18"/>
            <w:szCs w:val="20"/>
            <w:lang w:val="es-ES"/>
          </w:rPr>
          <w:t>G e r m a n   S o c i e t y   o f   O p e r a t i o n s   R e s e a r c h</w:t>
        </w:r>
      </w:p>
      <w:p w14:paraId="1B4B7819" w14:textId="77777777" w:rsidR="003B6A46" w:rsidRPr="0031484E" w:rsidRDefault="003B6A46" w:rsidP="003B6A46">
        <w:pPr>
          <w:pStyle w:val="Kopfzeile"/>
          <w:tabs>
            <w:tab w:val="clear" w:pos="4536"/>
            <w:tab w:val="clear" w:pos="9072"/>
            <w:tab w:val="left" w:pos="868"/>
            <w:tab w:val="left" w:pos="3276"/>
            <w:tab w:val="left" w:pos="4820"/>
            <w:tab w:val="left" w:pos="6887"/>
          </w:tabs>
          <w:ind w:right="198"/>
          <w:jc w:val="right"/>
          <w:rPr>
            <w:sz w:val="14"/>
            <w:szCs w:val="14"/>
          </w:rPr>
        </w:pPr>
        <w:r w:rsidRPr="00F23129">
          <w:rPr>
            <w:lang w:val="es-ES"/>
          </w:rPr>
          <w:tab/>
        </w:r>
        <w:r w:rsidRPr="00F23129">
          <w:rPr>
            <w:lang w:val="es-ES"/>
          </w:rPr>
          <w:tab/>
        </w:r>
        <w:r>
          <w:rPr>
            <w:sz w:val="14"/>
            <w:szCs w:val="14"/>
          </w:rPr>
          <w:t>Kackertstr. 7   D-52072 Aachen Tel.: +49 (0) 241 80 23830 URL: www.gor-ev.de</w:t>
        </w:r>
      </w:p>
      <w:p w14:paraId="394B1D24" w14:textId="77777777" w:rsidR="003B6A46" w:rsidRPr="00DF3061" w:rsidRDefault="003B6A46" w:rsidP="003B6A46">
        <w:pPr>
          <w:pStyle w:val="Kopfzeile"/>
        </w:pPr>
      </w:p>
      <w:p w14:paraId="11A9C18D" w14:textId="77777777" w:rsidR="003B6A46" w:rsidRDefault="003B6A46" w:rsidP="003B6A46">
        <w:pPr>
          <w:pStyle w:val="Kopfzeile"/>
        </w:pPr>
      </w:p>
      <w:p w14:paraId="13DB712F" w14:textId="3872FF09" w:rsidR="006D6D23" w:rsidRDefault="00302ED3">
        <w:pPr>
          <w:pStyle w:val="Kopfzeile"/>
          <w:jc w:val="center"/>
        </w:pPr>
      </w:p>
    </w:sdtContent>
  </w:sdt>
  <w:p w14:paraId="734954D2" w14:textId="77777777" w:rsidR="0047184B" w:rsidRPr="00A57A28" w:rsidRDefault="0047184B" w:rsidP="00A57A2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F416" w14:textId="77777777" w:rsidR="003B6A46" w:rsidRDefault="003B6A46" w:rsidP="003B6A46">
    <w:pPr>
      <w:pStyle w:val="Kopfzeile"/>
      <w:tabs>
        <w:tab w:val="clear" w:pos="9072"/>
      </w:tabs>
      <w:ind w:right="-428"/>
    </w:pPr>
    <w:r>
      <w:rPr>
        <w:noProof/>
      </w:rPr>
      <w:drawing>
        <wp:inline distT="0" distB="0" distL="0" distR="0" wp14:anchorId="673DCCD3" wp14:editId="48E7BB14">
          <wp:extent cx="5734050" cy="514350"/>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
                  <a:srcRect b="23214"/>
                  <a:stretch>
                    <a:fillRect/>
                  </a:stretch>
                </pic:blipFill>
                <pic:spPr bwMode="auto">
                  <a:xfrm>
                    <a:off x="0" y="0"/>
                    <a:ext cx="5734050" cy="514350"/>
                  </a:xfrm>
                  <a:prstGeom prst="rect">
                    <a:avLst/>
                  </a:prstGeom>
                </pic:spPr>
              </pic:pic>
            </a:graphicData>
          </a:graphic>
        </wp:inline>
      </w:drawing>
    </w:r>
  </w:p>
  <w:p w14:paraId="3D5BCD21" w14:textId="77777777" w:rsidR="003B6A46" w:rsidRPr="00F23129" w:rsidRDefault="003B6A46" w:rsidP="003B6A46">
    <w:pPr>
      <w:pStyle w:val="Kopfzeile"/>
      <w:tabs>
        <w:tab w:val="clear" w:pos="4536"/>
        <w:tab w:val="clear" w:pos="9072"/>
        <w:tab w:val="left" w:pos="868"/>
        <w:tab w:val="left" w:pos="3276"/>
        <w:tab w:val="left" w:pos="4820"/>
        <w:tab w:val="left" w:pos="6887"/>
      </w:tabs>
      <w:ind w:right="198"/>
      <w:jc w:val="right"/>
      <w:rPr>
        <w:b/>
        <w:bCs/>
        <w:sz w:val="18"/>
        <w:szCs w:val="20"/>
        <w:lang w:val="es-ES"/>
      </w:rPr>
    </w:pPr>
    <w:r>
      <w:tab/>
    </w:r>
    <w:r>
      <w:tab/>
    </w:r>
    <w:r w:rsidRPr="00F23129">
      <w:rPr>
        <w:b/>
        <w:bCs/>
        <w:sz w:val="18"/>
        <w:szCs w:val="20"/>
        <w:lang w:val="es-ES"/>
      </w:rPr>
      <w:t>G e r m a n   S o c i e t y   o f   O p e r a t i o n s   R e s e a r c h</w:t>
    </w:r>
  </w:p>
  <w:p w14:paraId="05D93C5D" w14:textId="77777777" w:rsidR="003B6A46" w:rsidRPr="0031484E" w:rsidRDefault="003B6A46" w:rsidP="003B6A46">
    <w:pPr>
      <w:pStyle w:val="Kopfzeile"/>
      <w:tabs>
        <w:tab w:val="clear" w:pos="4536"/>
        <w:tab w:val="clear" w:pos="9072"/>
        <w:tab w:val="left" w:pos="868"/>
        <w:tab w:val="left" w:pos="3276"/>
        <w:tab w:val="left" w:pos="4820"/>
        <w:tab w:val="left" w:pos="6887"/>
      </w:tabs>
      <w:ind w:right="198"/>
      <w:jc w:val="right"/>
      <w:rPr>
        <w:sz w:val="14"/>
        <w:szCs w:val="14"/>
      </w:rPr>
    </w:pPr>
    <w:r w:rsidRPr="00F23129">
      <w:rPr>
        <w:lang w:val="es-ES"/>
      </w:rPr>
      <w:tab/>
    </w:r>
    <w:r w:rsidRPr="00F23129">
      <w:rPr>
        <w:lang w:val="es-ES"/>
      </w:rPr>
      <w:tab/>
    </w:r>
    <w:r>
      <w:rPr>
        <w:sz w:val="14"/>
        <w:szCs w:val="14"/>
      </w:rPr>
      <w:t>Kackertstr. 7   D-52072 Aachen Tel.: +49 (0) 241 80 23830 URL: www.gor-ev.de</w:t>
    </w:r>
  </w:p>
  <w:p w14:paraId="79ED794C" w14:textId="77777777" w:rsidR="003B6A46" w:rsidRPr="00DF3061" w:rsidRDefault="003B6A46" w:rsidP="003B6A46">
    <w:pPr>
      <w:pStyle w:val="Kopfzeile"/>
    </w:pPr>
  </w:p>
  <w:p w14:paraId="26535DAF" w14:textId="77777777" w:rsidR="003B6A46" w:rsidRDefault="003B6A46" w:rsidP="003B6A46">
    <w:pPr>
      <w:pStyle w:val="Kopfzeile"/>
    </w:pPr>
  </w:p>
  <w:p w14:paraId="702547EC" w14:textId="77777777" w:rsidR="0047184B" w:rsidRDefault="0047184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07D3"/>
    <w:multiLevelType w:val="hybridMultilevel"/>
    <w:tmpl w:val="A33003C2"/>
    <w:lvl w:ilvl="0" w:tplc="D8F49998">
      <w:start w:val="1"/>
      <w:numFmt w:val="bullet"/>
      <w:lvlText w:val=""/>
      <w:lvlJc w:val="left"/>
      <w:pPr>
        <w:tabs>
          <w:tab w:val="num" w:pos="360"/>
        </w:tabs>
        <w:ind w:left="360" w:hanging="360"/>
      </w:pPr>
      <w:rPr>
        <w:rFonts w:ascii="Wingdings" w:hAnsi="Wingdings" w:hint="default"/>
        <w:sz w:val="20"/>
      </w:rPr>
    </w:lvl>
    <w:lvl w:ilvl="1" w:tplc="33E687F2">
      <w:start w:val="1"/>
      <w:numFmt w:val="bullet"/>
      <w:lvlText w:val="o"/>
      <w:lvlJc w:val="left"/>
      <w:pPr>
        <w:tabs>
          <w:tab w:val="num" w:pos="1080"/>
        </w:tabs>
        <w:ind w:left="1080" w:hanging="360"/>
      </w:pPr>
      <w:rPr>
        <w:rFonts w:ascii="Courier New" w:hAnsi="Courier New" w:hint="default"/>
        <w:sz w:val="20"/>
      </w:rPr>
    </w:lvl>
    <w:lvl w:ilvl="2" w:tplc="BBCAB106" w:tentative="1">
      <w:start w:val="1"/>
      <w:numFmt w:val="bullet"/>
      <w:lvlText w:val=""/>
      <w:lvlJc w:val="left"/>
      <w:pPr>
        <w:tabs>
          <w:tab w:val="num" w:pos="1800"/>
        </w:tabs>
        <w:ind w:left="1800" w:hanging="360"/>
      </w:pPr>
      <w:rPr>
        <w:rFonts w:ascii="Wingdings" w:hAnsi="Wingdings" w:hint="default"/>
        <w:sz w:val="20"/>
      </w:rPr>
    </w:lvl>
    <w:lvl w:ilvl="3" w:tplc="E1F037EA" w:tentative="1">
      <w:start w:val="1"/>
      <w:numFmt w:val="bullet"/>
      <w:lvlText w:val=""/>
      <w:lvlJc w:val="left"/>
      <w:pPr>
        <w:tabs>
          <w:tab w:val="num" w:pos="2520"/>
        </w:tabs>
        <w:ind w:left="2520" w:hanging="360"/>
      </w:pPr>
      <w:rPr>
        <w:rFonts w:ascii="Wingdings" w:hAnsi="Wingdings" w:hint="default"/>
        <w:sz w:val="20"/>
      </w:rPr>
    </w:lvl>
    <w:lvl w:ilvl="4" w:tplc="82EE4400" w:tentative="1">
      <w:start w:val="1"/>
      <w:numFmt w:val="bullet"/>
      <w:lvlText w:val=""/>
      <w:lvlJc w:val="left"/>
      <w:pPr>
        <w:tabs>
          <w:tab w:val="num" w:pos="3240"/>
        </w:tabs>
        <w:ind w:left="3240" w:hanging="360"/>
      </w:pPr>
      <w:rPr>
        <w:rFonts w:ascii="Wingdings" w:hAnsi="Wingdings" w:hint="default"/>
        <w:sz w:val="20"/>
      </w:rPr>
    </w:lvl>
    <w:lvl w:ilvl="5" w:tplc="3E4C52B2" w:tentative="1">
      <w:start w:val="1"/>
      <w:numFmt w:val="bullet"/>
      <w:lvlText w:val=""/>
      <w:lvlJc w:val="left"/>
      <w:pPr>
        <w:tabs>
          <w:tab w:val="num" w:pos="3960"/>
        </w:tabs>
        <w:ind w:left="3960" w:hanging="360"/>
      </w:pPr>
      <w:rPr>
        <w:rFonts w:ascii="Wingdings" w:hAnsi="Wingdings" w:hint="default"/>
        <w:sz w:val="20"/>
      </w:rPr>
    </w:lvl>
    <w:lvl w:ilvl="6" w:tplc="06180704" w:tentative="1">
      <w:start w:val="1"/>
      <w:numFmt w:val="bullet"/>
      <w:lvlText w:val=""/>
      <w:lvlJc w:val="left"/>
      <w:pPr>
        <w:tabs>
          <w:tab w:val="num" w:pos="4680"/>
        </w:tabs>
        <w:ind w:left="4680" w:hanging="360"/>
      </w:pPr>
      <w:rPr>
        <w:rFonts w:ascii="Wingdings" w:hAnsi="Wingdings" w:hint="default"/>
        <w:sz w:val="20"/>
      </w:rPr>
    </w:lvl>
    <w:lvl w:ilvl="7" w:tplc="9BFED5F4" w:tentative="1">
      <w:start w:val="1"/>
      <w:numFmt w:val="bullet"/>
      <w:lvlText w:val=""/>
      <w:lvlJc w:val="left"/>
      <w:pPr>
        <w:tabs>
          <w:tab w:val="num" w:pos="5400"/>
        </w:tabs>
        <w:ind w:left="5400" w:hanging="360"/>
      </w:pPr>
      <w:rPr>
        <w:rFonts w:ascii="Wingdings" w:hAnsi="Wingdings" w:hint="default"/>
        <w:sz w:val="20"/>
      </w:rPr>
    </w:lvl>
    <w:lvl w:ilvl="8" w:tplc="9FA87132"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58E43C3C"/>
    <w:multiLevelType w:val="hybridMultilevel"/>
    <w:tmpl w:val="D8360D2C"/>
    <w:lvl w:ilvl="0" w:tplc="D196FC42">
      <w:start w:val="1"/>
      <w:numFmt w:val="bullet"/>
      <w:lvlText w:val="o"/>
      <w:lvlJc w:val="left"/>
      <w:pPr>
        <w:ind w:left="720" w:hanging="360"/>
      </w:pPr>
      <w:rPr>
        <w:rFonts w:ascii="Courier New" w:hAnsi="Courier New" w:hint="default"/>
      </w:rPr>
    </w:lvl>
    <w:lvl w:ilvl="1" w:tplc="FDAE8926">
      <w:start w:val="1"/>
      <w:numFmt w:val="bullet"/>
      <w:lvlText w:val="o"/>
      <w:lvlJc w:val="left"/>
      <w:pPr>
        <w:ind w:left="1440" w:hanging="360"/>
      </w:pPr>
      <w:rPr>
        <w:rFonts w:ascii="Courier New" w:hAnsi="Courier New" w:hint="default"/>
      </w:rPr>
    </w:lvl>
    <w:lvl w:ilvl="2" w:tplc="D8F49998">
      <w:start w:val="1"/>
      <w:numFmt w:val="bullet"/>
      <w:lvlText w:val=""/>
      <w:lvlJc w:val="left"/>
      <w:pPr>
        <w:ind w:left="2160" w:hanging="360"/>
      </w:pPr>
      <w:rPr>
        <w:rFonts w:ascii="Wingdings" w:hAnsi="Wingdings" w:hint="default"/>
      </w:rPr>
    </w:lvl>
    <w:lvl w:ilvl="3" w:tplc="D7EE743A">
      <w:start w:val="1"/>
      <w:numFmt w:val="bullet"/>
      <w:lvlText w:val=""/>
      <w:lvlJc w:val="left"/>
      <w:pPr>
        <w:ind w:left="2880" w:hanging="360"/>
      </w:pPr>
      <w:rPr>
        <w:rFonts w:ascii="Symbol" w:hAnsi="Symbol" w:hint="default"/>
      </w:rPr>
    </w:lvl>
    <w:lvl w:ilvl="4" w:tplc="6D60811E">
      <w:start w:val="1"/>
      <w:numFmt w:val="bullet"/>
      <w:lvlText w:val="o"/>
      <w:lvlJc w:val="left"/>
      <w:pPr>
        <w:ind w:left="3600" w:hanging="360"/>
      </w:pPr>
      <w:rPr>
        <w:rFonts w:ascii="Courier New" w:hAnsi="Courier New" w:hint="default"/>
      </w:rPr>
    </w:lvl>
    <w:lvl w:ilvl="5" w:tplc="BDD41100">
      <w:start w:val="1"/>
      <w:numFmt w:val="bullet"/>
      <w:lvlText w:val=""/>
      <w:lvlJc w:val="left"/>
      <w:pPr>
        <w:ind w:left="4320" w:hanging="360"/>
      </w:pPr>
      <w:rPr>
        <w:rFonts w:ascii="Wingdings" w:hAnsi="Wingdings" w:hint="default"/>
      </w:rPr>
    </w:lvl>
    <w:lvl w:ilvl="6" w:tplc="8F926D28">
      <w:start w:val="1"/>
      <w:numFmt w:val="bullet"/>
      <w:lvlText w:val=""/>
      <w:lvlJc w:val="left"/>
      <w:pPr>
        <w:ind w:left="5040" w:hanging="360"/>
      </w:pPr>
      <w:rPr>
        <w:rFonts w:ascii="Symbol" w:hAnsi="Symbol" w:hint="default"/>
      </w:rPr>
    </w:lvl>
    <w:lvl w:ilvl="7" w:tplc="1BE44040">
      <w:start w:val="1"/>
      <w:numFmt w:val="bullet"/>
      <w:lvlText w:val="o"/>
      <w:lvlJc w:val="left"/>
      <w:pPr>
        <w:ind w:left="5760" w:hanging="360"/>
      </w:pPr>
      <w:rPr>
        <w:rFonts w:ascii="Courier New" w:hAnsi="Courier New" w:hint="default"/>
      </w:rPr>
    </w:lvl>
    <w:lvl w:ilvl="8" w:tplc="43187FEE">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73"/>
    <w:rsid w:val="00006153"/>
    <w:rsid w:val="00044E75"/>
    <w:rsid w:val="00071785"/>
    <w:rsid w:val="000778A7"/>
    <w:rsid w:val="00090F9B"/>
    <w:rsid w:val="000A099B"/>
    <w:rsid w:val="000B2D2B"/>
    <w:rsid w:val="000E08AC"/>
    <w:rsid w:val="000E0C84"/>
    <w:rsid w:val="001074CF"/>
    <w:rsid w:val="00111BC5"/>
    <w:rsid w:val="001229AD"/>
    <w:rsid w:val="001274A2"/>
    <w:rsid w:val="0012755F"/>
    <w:rsid w:val="00157E8D"/>
    <w:rsid w:val="00181188"/>
    <w:rsid w:val="001905FD"/>
    <w:rsid w:val="00192286"/>
    <w:rsid w:val="00196A6F"/>
    <w:rsid w:val="001F4A02"/>
    <w:rsid w:val="001F7E11"/>
    <w:rsid w:val="0021005B"/>
    <w:rsid w:val="00224E74"/>
    <w:rsid w:val="00235462"/>
    <w:rsid w:val="002446B9"/>
    <w:rsid w:val="00247011"/>
    <w:rsid w:val="002516CD"/>
    <w:rsid w:val="002518CA"/>
    <w:rsid w:val="0025293D"/>
    <w:rsid w:val="00260770"/>
    <w:rsid w:val="002802D5"/>
    <w:rsid w:val="00285293"/>
    <w:rsid w:val="002C0AC3"/>
    <w:rsid w:val="002C2A08"/>
    <w:rsid w:val="002D25AA"/>
    <w:rsid w:val="002E10FF"/>
    <w:rsid w:val="002E422D"/>
    <w:rsid w:val="00302ED3"/>
    <w:rsid w:val="00314BC0"/>
    <w:rsid w:val="00316A58"/>
    <w:rsid w:val="00333C8B"/>
    <w:rsid w:val="0033437A"/>
    <w:rsid w:val="0035010E"/>
    <w:rsid w:val="00364A3B"/>
    <w:rsid w:val="00367DFA"/>
    <w:rsid w:val="00392BF0"/>
    <w:rsid w:val="003B6592"/>
    <w:rsid w:val="003B6A46"/>
    <w:rsid w:val="003C2CEA"/>
    <w:rsid w:val="003F1D8B"/>
    <w:rsid w:val="00422C27"/>
    <w:rsid w:val="00430428"/>
    <w:rsid w:val="004313E5"/>
    <w:rsid w:val="00447F43"/>
    <w:rsid w:val="00467B71"/>
    <w:rsid w:val="0047184B"/>
    <w:rsid w:val="0048349F"/>
    <w:rsid w:val="00484988"/>
    <w:rsid w:val="004A0146"/>
    <w:rsid w:val="004A2B57"/>
    <w:rsid w:val="004A6FAA"/>
    <w:rsid w:val="004C3780"/>
    <w:rsid w:val="004C37FA"/>
    <w:rsid w:val="004C6844"/>
    <w:rsid w:val="004D1466"/>
    <w:rsid w:val="004E5DC1"/>
    <w:rsid w:val="004F78C9"/>
    <w:rsid w:val="00526659"/>
    <w:rsid w:val="0053458F"/>
    <w:rsid w:val="0053726E"/>
    <w:rsid w:val="00554E8B"/>
    <w:rsid w:val="00560A39"/>
    <w:rsid w:val="00573B82"/>
    <w:rsid w:val="005867FA"/>
    <w:rsid w:val="00596987"/>
    <w:rsid w:val="00596C0C"/>
    <w:rsid w:val="005A4A12"/>
    <w:rsid w:val="005B0A84"/>
    <w:rsid w:val="005C229B"/>
    <w:rsid w:val="005D7473"/>
    <w:rsid w:val="005E6F04"/>
    <w:rsid w:val="006122E1"/>
    <w:rsid w:val="00625A52"/>
    <w:rsid w:val="00632568"/>
    <w:rsid w:val="00640292"/>
    <w:rsid w:val="00651775"/>
    <w:rsid w:val="00680F54"/>
    <w:rsid w:val="00681B1B"/>
    <w:rsid w:val="00694B85"/>
    <w:rsid w:val="006D6D23"/>
    <w:rsid w:val="006E7CA8"/>
    <w:rsid w:val="006F0922"/>
    <w:rsid w:val="006F33E2"/>
    <w:rsid w:val="00740A22"/>
    <w:rsid w:val="007525B0"/>
    <w:rsid w:val="00752C29"/>
    <w:rsid w:val="00787E62"/>
    <w:rsid w:val="007953CE"/>
    <w:rsid w:val="007A47B4"/>
    <w:rsid w:val="007D01E6"/>
    <w:rsid w:val="007D2CA4"/>
    <w:rsid w:val="007E4D47"/>
    <w:rsid w:val="007F25E3"/>
    <w:rsid w:val="007F50AD"/>
    <w:rsid w:val="00802A64"/>
    <w:rsid w:val="00806077"/>
    <w:rsid w:val="008107D9"/>
    <w:rsid w:val="008111A3"/>
    <w:rsid w:val="008111E1"/>
    <w:rsid w:val="00833F0C"/>
    <w:rsid w:val="00852FF6"/>
    <w:rsid w:val="008543DA"/>
    <w:rsid w:val="008839D8"/>
    <w:rsid w:val="00887692"/>
    <w:rsid w:val="008A7CB2"/>
    <w:rsid w:val="008C01E1"/>
    <w:rsid w:val="008C0B54"/>
    <w:rsid w:val="008C2C3D"/>
    <w:rsid w:val="008C6D8D"/>
    <w:rsid w:val="008E3139"/>
    <w:rsid w:val="008F400C"/>
    <w:rsid w:val="00902AD7"/>
    <w:rsid w:val="00907E8A"/>
    <w:rsid w:val="0091113A"/>
    <w:rsid w:val="00934D3B"/>
    <w:rsid w:val="00936E86"/>
    <w:rsid w:val="00946654"/>
    <w:rsid w:val="009522E8"/>
    <w:rsid w:val="009571BB"/>
    <w:rsid w:val="00977B3C"/>
    <w:rsid w:val="00993712"/>
    <w:rsid w:val="009A7620"/>
    <w:rsid w:val="009B1F24"/>
    <w:rsid w:val="009E08D1"/>
    <w:rsid w:val="009F0279"/>
    <w:rsid w:val="00A106CF"/>
    <w:rsid w:val="00A21C39"/>
    <w:rsid w:val="00A228A7"/>
    <w:rsid w:val="00A42AA1"/>
    <w:rsid w:val="00A47FED"/>
    <w:rsid w:val="00A57A28"/>
    <w:rsid w:val="00A704A7"/>
    <w:rsid w:val="00A832CD"/>
    <w:rsid w:val="00AA3B38"/>
    <w:rsid w:val="00AC1951"/>
    <w:rsid w:val="00AD0056"/>
    <w:rsid w:val="00AE59AE"/>
    <w:rsid w:val="00AF25C9"/>
    <w:rsid w:val="00B00794"/>
    <w:rsid w:val="00B05E49"/>
    <w:rsid w:val="00B11172"/>
    <w:rsid w:val="00B12B1E"/>
    <w:rsid w:val="00B13A0F"/>
    <w:rsid w:val="00B14CFA"/>
    <w:rsid w:val="00B25E68"/>
    <w:rsid w:val="00B447AA"/>
    <w:rsid w:val="00B5657D"/>
    <w:rsid w:val="00B6759A"/>
    <w:rsid w:val="00B74D5A"/>
    <w:rsid w:val="00B74E16"/>
    <w:rsid w:val="00B826F9"/>
    <w:rsid w:val="00B941A0"/>
    <w:rsid w:val="00B95ADA"/>
    <w:rsid w:val="00B95DFF"/>
    <w:rsid w:val="00BB3D77"/>
    <w:rsid w:val="00BB3E89"/>
    <w:rsid w:val="00BC4E44"/>
    <w:rsid w:val="00BD5E30"/>
    <w:rsid w:val="00BE4661"/>
    <w:rsid w:val="00C155D1"/>
    <w:rsid w:val="00C17503"/>
    <w:rsid w:val="00C267D4"/>
    <w:rsid w:val="00C31AEE"/>
    <w:rsid w:val="00C42CA7"/>
    <w:rsid w:val="00C45495"/>
    <w:rsid w:val="00C55502"/>
    <w:rsid w:val="00C60C29"/>
    <w:rsid w:val="00C673E9"/>
    <w:rsid w:val="00C917FF"/>
    <w:rsid w:val="00CA4AD8"/>
    <w:rsid w:val="00CB265F"/>
    <w:rsid w:val="00CB60F5"/>
    <w:rsid w:val="00CC0FD0"/>
    <w:rsid w:val="00CD63B4"/>
    <w:rsid w:val="00CD67C1"/>
    <w:rsid w:val="00CD7F6B"/>
    <w:rsid w:val="00D42660"/>
    <w:rsid w:val="00D42F92"/>
    <w:rsid w:val="00D8447D"/>
    <w:rsid w:val="00D84D55"/>
    <w:rsid w:val="00D86EDB"/>
    <w:rsid w:val="00D93B4A"/>
    <w:rsid w:val="00DA2AB5"/>
    <w:rsid w:val="00DB08A2"/>
    <w:rsid w:val="00DB3F4B"/>
    <w:rsid w:val="00DE5EAC"/>
    <w:rsid w:val="00DF0F19"/>
    <w:rsid w:val="00DF3061"/>
    <w:rsid w:val="00E037AD"/>
    <w:rsid w:val="00E1768A"/>
    <w:rsid w:val="00E17A5A"/>
    <w:rsid w:val="00E24AA5"/>
    <w:rsid w:val="00E331EE"/>
    <w:rsid w:val="00E3393D"/>
    <w:rsid w:val="00E40C2A"/>
    <w:rsid w:val="00E43BF2"/>
    <w:rsid w:val="00E46F71"/>
    <w:rsid w:val="00E47D65"/>
    <w:rsid w:val="00E7734A"/>
    <w:rsid w:val="00E97224"/>
    <w:rsid w:val="00EA024A"/>
    <w:rsid w:val="00EB2E54"/>
    <w:rsid w:val="00EF4375"/>
    <w:rsid w:val="00EF5CE7"/>
    <w:rsid w:val="00F008F3"/>
    <w:rsid w:val="00F12867"/>
    <w:rsid w:val="00F15B82"/>
    <w:rsid w:val="00F24367"/>
    <w:rsid w:val="00F271BB"/>
    <w:rsid w:val="00F32530"/>
    <w:rsid w:val="00F359E3"/>
    <w:rsid w:val="00F43EF3"/>
    <w:rsid w:val="00F60A0D"/>
    <w:rsid w:val="00F65E09"/>
    <w:rsid w:val="00F72473"/>
    <w:rsid w:val="00F76397"/>
    <w:rsid w:val="00F91580"/>
    <w:rsid w:val="00F9361A"/>
    <w:rsid w:val="00F941B5"/>
    <w:rsid w:val="00F96185"/>
    <w:rsid w:val="00FA6262"/>
    <w:rsid w:val="00FC43E8"/>
    <w:rsid w:val="00FD2973"/>
    <w:rsid w:val="00FD2D15"/>
    <w:rsid w:val="00FE5CBB"/>
    <w:rsid w:val="00FE7010"/>
    <w:rsid w:val="00FF4737"/>
    <w:rsid w:val="09035EFC"/>
    <w:rsid w:val="0EA5CFA6"/>
    <w:rsid w:val="0EF13226"/>
    <w:rsid w:val="0F8725BA"/>
    <w:rsid w:val="160E50E4"/>
    <w:rsid w:val="1961372A"/>
    <w:rsid w:val="1C350318"/>
    <w:rsid w:val="1CDD95EF"/>
    <w:rsid w:val="2361C739"/>
    <w:rsid w:val="2AE7D9CA"/>
    <w:rsid w:val="355D2308"/>
    <w:rsid w:val="394A1031"/>
    <w:rsid w:val="3B4BC939"/>
    <w:rsid w:val="4469E8BB"/>
    <w:rsid w:val="48E6F439"/>
    <w:rsid w:val="49D07F6F"/>
    <w:rsid w:val="49EB30F9"/>
    <w:rsid w:val="4BC9581E"/>
    <w:rsid w:val="56FE59D1"/>
    <w:rsid w:val="5A56B88D"/>
    <w:rsid w:val="60BAB5BC"/>
    <w:rsid w:val="65B1CE58"/>
    <w:rsid w:val="6E69B40B"/>
    <w:rsid w:val="6EFFF2FE"/>
    <w:rsid w:val="72C0149A"/>
    <w:rsid w:val="74549210"/>
    <w:rsid w:val="7C3577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DF7AA8"/>
  <w14:defaultImageDpi w14:val="0"/>
  <w15:docId w15:val="{EBA411C7-66E6-48B0-AD8A-40BBB357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paragraph" w:styleId="berschrift1">
    <w:name w:val="heading 1"/>
    <w:basedOn w:val="Standard"/>
    <w:next w:val="Standard"/>
    <w:link w:val="berschrift1Zchn"/>
    <w:uiPriority w:val="9"/>
    <w:qFormat/>
    <w:pPr>
      <w:keepNext/>
      <w:outlineLvl w:val="0"/>
    </w:pPr>
    <w:rPr>
      <w:b/>
      <w:bCs/>
    </w:rPr>
  </w:style>
  <w:style w:type="paragraph" w:styleId="berschrift2">
    <w:name w:val="heading 2"/>
    <w:basedOn w:val="Standard"/>
    <w:next w:val="Standard"/>
    <w:link w:val="berschrift2Zchn"/>
    <w:uiPriority w:val="9"/>
    <w:qFormat/>
    <w:pPr>
      <w:keepNext/>
      <w:outlineLvl w:val="1"/>
    </w:pPr>
    <w:rPr>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semiHidden/>
    <w:locked/>
    <w:rPr>
      <w:rFonts w:asciiTheme="majorHAnsi" w:eastAsiaTheme="majorEastAsia" w:hAnsiTheme="majorHAnsi" w:cs="Times New Roman"/>
      <w:b/>
      <w:bCs/>
      <w:i/>
      <w:iCs/>
      <w:sz w:val="28"/>
      <w:szCs w:val="28"/>
    </w:rPr>
  </w:style>
  <w:style w:type="table" w:styleId="Tabellenraster">
    <w:name w:val="Table Grid"/>
    <w:basedOn w:val="NormaleTabelle"/>
    <w:uiPriority w:val="59"/>
    <w:rsid w:val="00392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uiPriority w:val="99"/>
    <w:rsid w:val="008107D9"/>
    <w:rPr>
      <w:rFonts w:ascii="Tahoma" w:hAnsi="Tahoma" w:cs="Tahoma"/>
      <w:sz w:val="16"/>
      <w:szCs w:val="16"/>
    </w:rPr>
  </w:style>
  <w:style w:type="character" w:customStyle="1" w:styleId="DokumentstrukturZchn">
    <w:name w:val="Dokumentstruktur Zchn"/>
    <w:basedOn w:val="Absatz-Standardschriftart"/>
    <w:link w:val="Dokumentstruktur"/>
    <w:uiPriority w:val="99"/>
    <w:locked/>
    <w:rsid w:val="008107D9"/>
    <w:rPr>
      <w:rFonts w:ascii="Tahoma" w:hAnsi="Tahoma" w:cs="Tahoma"/>
      <w:sz w:val="16"/>
      <w:szCs w:val="16"/>
    </w:rPr>
  </w:style>
  <w:style w:type="paragraph" w:styleId="Kopfzeile">
    <w:name w:val="header"/>
    <w:basedOn w:val="Standard"/>
    <w:link w:val="KopfzeileZchn"/>
    <w:uiPriority w:val="99"/>
    <w:rsid w:val="004A6FAA"/>
    <w:pPr>
      <w:tabs>
        <w:tab w:val="center" w:pos="4536"/>
        <w:tab w:val="right" w:pos="9072"/>
      </w:tabs>
    </w:pPr>
  </w:style>
  <w:style w:type="character" w:customStyle="1" w:styleId="KopfzeileZchn">
    <w:name w:val="Kopfzeile Zchn"/>
    <w:basedOn w:val="Absatz-Standardschriftart"/>
    <w:link w:val="Kopfzeile"/>
    <w:uiPriority w:val="99"/>
    <w:qFormat/>
    <w:locked/>
    <w:rsid w:val="004A6FAA"/>
    <w:rPr>
      <w:rFonts w:ascii="Arial" w:hAnsi="Arial" w:cs="Times New Roman"/>
      <w:sz w:val="24"/>
      <w:szCs w:val="24"/>
    </w:rPr>
  </w:style>
  <w:style w:type="paragraph" w:styleId="Fuzeile">
    <w:name w:val="footer"/>
    <w:basedOn w:val="Standard"/>
    <w:link w:val="FuzeileZchn"/>
    <w:uiPriority w:val="99"/>
    <w:rsid w:val="004A6FAA"/>
    <w:pPr>
      <w:tabs>
        <w:tab w:val="center" w:pos="4536"/>
        <w:tab w:val="right" w:pos="9072"/>
      </w:tabs>
    </w:pPr>
  </w:style>
  <w:style w:type="character" w:customStyle="1" w:styleId="FuzeileZchn">
    <w:name w:val="Fußzeile Zchn"/>
    <w:basedOn w:val="Absatz-Standardschriftart"/>
    <w:link w:val="Fuzeile"/>
    <w:uiPriority w:val="99"/>
    <w:qFormat/>
    <w:locked/>
    <w:rsid w:val="004A6FAA"/>
    <w:rPr>
      <w:rFonts w:ascii="Arial" w:hAnsi="Arial" w:cs="Times New Roman"/>
      <w:sz w:val="24"/>
      <w:szCs w:val="24"/>
    </w:rPr>
  </w:style>
  <w:style w:type="paragraph" w:styleId="Sprechblasentext">
    <w:name w:val="Balloon Text"/>
    <w:basedOn w:val="Standard"/>
    <w:link w:val="SprechblasentextZchn"/>
    <w:uiPriority w:val="99"/>
    <w:rsid w:val="004A0146"/>
    <w:rPr>
      <w:rFonts w:ascii="Segoe UI" w:hAnsi="Segoe UI" w:cs="Segoe UI"/>
      <w:sz w:val="18"/>
      <w:szCs w:val="18"/>
    </w:rPr>
  </w:style>
  <w:style w:type="character" w:customStyle="1" w:styleId="SprechblasentextZchn">
    <w:name w:val="Sprechblasentext Zchn"/>
    <w:basedOn w:val="Absatz-Standardschriftart"/>
    <w:link w:val="Sprechblasentext"/>
    <w:uiPriority w:val="99"/>
    <w:locked/>
    <w:rsid w:val="004A0146"/>
    <w:rPr>
      <w:rFonts w:ascii="Segoe UI" w:hAnsi="Segoe UI" w:cs="Segoe UI"/>
      <w:sz w:val="18"/>
      <w:szCs w:val="18"/>
    </w:rPr>
  </w:style>
  <w:style w:type="character" w:styleId="Hyperlink">
    <w:name w:val="Hyperlink"/>
    <w:basedOn w:val="Absatz-Standardschriftart"/>
    <w:uiPriority w:val="99"/>
    <w:rsid w:val="00632568"/>
    <w:rPr>
      <w:rFonts w:cs="Times New Roman"/>
      <w:color w:val="0000FF" w:themeColor="hyperlink"/>
      <w:u w:val="single"/>
    </w:rPr>
  </w:style>
  <w:style w:type="paragraph" w:styleId="Beschriftung">
    <w:name w:val="caption"/>
    <w:basedOn w:val="Standard"/>
    <w:next w:val="Standard"/>
    <w:unhideWhenUsed/>
    <w:qFormat/>
    <w:rsid w:val="00260770"/>
    <w:pPr>
      <w:spacing w:after="200"/>
    </w:pPr>
    <w:rPr>
      <w:i/>
      <w:iCs/>
      <w:color w:val="1F497D" w:themeColor="text2"/>
      <w:sz w:val="18"/>
      <w:szCs w:val="18"/>
    </w:rPr>
  </w:style>
  <w:style w:type="paragraph" w:styleId="berarbeitung">
    <w:name w:val="Revision"/>
    <w:hidden/>
    <w:uiPriority w:val="99"/>
    <w:semiHidden/>
    <w:rsid w:val="00AE59AE"/>
    <w:rPr>
      <w:rFonts w:ascii="Arial" w:hAnsi="Arial"/>
      <w:sz w:val="22"/>
      <w:szCs w:val="24"/>
    </w:rPr>
  </w:style>
  <w:style w:type="paragraph" w:customStyle="1" w:styleId="my-2">
    <w:name w:val="my-2"/>
    <w:basedOn w:val="Standard"/>
    <w:rsid w:val="00F76397"/>
    <w:pPr>
      <w:spacing w:before="100" w:beforeAutospacing="1" w:after="100" w:afterAutospacing="1"/>
    </w:pPr>
    <w:rPr>
      <w:rFonts w:ascii="Times New Roman" w:hAnsi="Times New Roman"/>
      <w:sz w:val="24"/>
    </w:rPr>
  </w:style>
  <w:style w:type="character" w:styleId="Fett">
    <w:name w:val="Strong"/>
    <w:basedOn w:val="Absatz-Standardschriftart"/>
    <w:uiPriority w:val="22"/>
    <w:qFormat/>
    <w:rsid w:val="00F76397"/>
    <w:rPr>
      <w:b/>
      <w:bCs/>
    </w:rPr>
  </w:style>
  <w:style w:type="paragraph" w:customStyle="1" w:styleId="Listenabsatz2">
    <w:name w:val="Listenabsatz2"/>
    <w:basedOn w:val="Standard"/>
    <w:uiPriority w:val="1"/>
    <w:qFormat/>
    <w:rsid w:val="60BAB5BC"/>
    <w:pPr>
      <w:tabs>
        <w:tab w:val="left" w:pos="708"/>
      </w:tabs>
      <w:ind w:left="720"/>
    </w:pPr>
    <w:rPr>
      <w:rFonts w:asciiTheme="minorHAnsi" w:eastAsiaTheme="minorEastAsia" w:hAnsiTheme="minorHAnsi" w:cstheme="minorBidi"/>
      <w:color w:val="00000A"/>
      <w:sz w:val="24"/>
      <w:lang w:eastAsia="ar-SA"/>
    </w:rPr>
  </w:style>
  <w:style w:type="paragraph" w:customStyle="1" w:styleId="Text">
    <w:name w:val="Text"/>
    <w:basedOn w:val="Standard"/>
    <w:uiPriority w:val="1"/>
    <w:qFormat/>
    <w:rsid w:val="60BAB5BC"/>
    <w:pPr>
      <w:jc w:val="both"/>
    </w:pPr>
    <w:rPr>
      <w:rFonts w:asciiTheme="minorHAnsi" w:eastAsiaTheme="minorEastAsia" w:hAnsiTheme="minorHAnsi" w:cstheme="minorBidi"/>
    </w:rPr>
  </w:style>
  <w:style w:type="character" w:customStyle="1" w:styleId="break-words">
    <w:name w:val="break-words"/>
    <w:basedOn w:val="Absatz-Standardschriftart"/>
    <w:rsid w:val="00640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673964">
      <w:marLeft w:val="0"/>
      <w:marRight w:val="0"/>
      <w:marTop w:val="0"/>
      <w:marBottom w:val="0"/>
      <w:divBdr>
        <w:top w:val="none" w:sz="0" w:space="0" w:color="auto"/>
        <w:left w:val="none" w:sz="0" w:space="0" w:color="auto"/>
        <w:bottom w:val="none" w:sz="0" w:space="0" w:color="auto"/>
        <w:right w:val="none" w:sz="0" w:space="0" w:color="auto"/>
      </w:divBdr>
    </w:div>
    <w:div w:id="271673965">
      <w:marLeft w:val="0"/>
      <w:marRight w:val="0"/>
      <w:marTop w:val="0"/>
      <w:marBottom w:val="0"/>
      <w:divBdr>
        <w:top w:val="none" w:sz="0" w:space="0" w:color="auto"/>
        <w:left w:val="none" w:sz="0" w:space="0" w:color="auto"/>
        <w:bottom w:val="none" w:sz="0" w:space="0" w:color="auto"/>
        <w:right w:val="none" w:sz="0" w:space="0" w:color="auto"/>
      </w:divBdr>
    </w:div>
    <w:div w:id="407193117">
      <w:bodyDiv w:val="1"/>
      <w:marLeft w:val="0"/>
      <w:marRight w:val="0"/>
      <w:marTop w:val="0"/>
      <w:marBottom w:val="0"/>
      <w:divBdr>
        <w:top w:val="none" w:sz="0" w:space="0" w:color="auto"/>
        <w:left w:val="none" w:sz="0" w:space="0" w:color="auto"/>
        <w:bottom w:val="none" w:sz="0" w:space="0" w:color="auto"/>
        <w:right w:val="none" w:sz="0" w:space="0" w:color="auto"/>
      </w:divBdr>
    </w:div>
    <w:div w:id="1806503538">
      <w:bodyDiv w:val="1"/>
      <w:marLeft w:val="0"/>
      <w:marRight w:val="0"/>
      <w:marTop w:val="0"/>
      <w:marBottom w:val="0"/>
      <w:divBdr>
        <w:top w:val="none" w:sz="0" w:space="0" w:color="auto"/>
        <w:left w:val="none" w:sz="0" w:space="0" w:color="auto"/>
        <w:bottom w:val="none" w:sz="0" w:space="0" w:color="auto"/>
        <w:right w:val="none" w:sz="0" w:space="0" w:color="auto"/>
      </w:divBdr>
      <w:divsChild>
        <w:div w:id="1736049327">
          <w:marLeft w:val="0"/>
          <w:marRight w:val="0"/>
          <w:marTop w:val="0"/>
          <w:marBottom w:val="0"/>
          <w:divBdr>
            <w:top w:val="none" w:sz="0" w:space="0" w:color="auto"/>
            <w:left w:val="none" w:sz="0" w:space="0" w:color="auto"/>
            <w:bottom w:val="none" w:sz="0" w:space="0" w:color="auto"/>
            <w:right w:val="none" w:sz="0" w:space="0" w:color="auto"/>
          </w:divBdr>
        </w:div>
      </w:divsChild>
    </w:div>
    <w:div w:id="183155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Schwerdtfeger\GOR\Begr&#252;&#223;ung\Begr&#252;&#223;ung%20stud.Mtgl..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D6D3AE6DC81F8428DF545589871908E" ma:contentTypeVersion="13" ma:contentTypeDescription="Ein neues Dokument erstellen." ma:contentTypeScope="" ma:versionID="97e29b02bdcc344bf7fd1f237b82ba1c">
  <xsd:schema xmlns:xsd="http://www.w3.org/2001/XMLSchema" xmlns:xs="http://www.w3.org/2001/XMLSchema" xmlns:p="http://schemas.microsoft.com/office/2006/metadata/properties" xmlns:ns2="64eab14a-9385-4c50-9073-6529ff161756" xmlns:ns3="70a58048-364a-4147-b85e-388334fccb9d" targetNamespace="http://schemas.microsoft.com/office/2006/metadata/properties" ma:root="true" ma:fieldsID="e701f13c0ca93ec7704eb5e7a1c160ef" ns2:_="" ns3:_="">
    <xsd:import namespace="64eab14a-9385-4c50-9073-6529ff161756"/>
    <xsd:import namespace="70a58048-364a-4147-b85e-388334fccb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ab14a-9385-4c50-9073-6529ff161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02264989-10b0-471c-824b-453a5626c0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a58048-364a-4147-b85e-388334fccb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ae6431b-37e2-488d-b14e-6bf913e955bc}" ma:internalName="TaxCatchAll" ma:showField="CatchAllData" ma:web="70a58048-364a-4147-b85e-388334fcc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3E0C8-1475-48C0-AA1D-83A174CFF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ab14a-9385-4c50-9073-6529ff161756"/>
    <ds:schemaRef ds:uri="70a58048-364a-4147-b85e-388334fcc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15A4B9-ABE7-4181-B0D3-E016B1FC6274}">
  <ds:schemaRefs>
    <ds:schemaRef ds:uri="http://schemas.microsoft.com/sharepoint/v3/contenttype/forms"/>
  </ds:schemaRefs>
</ds:datastoreItem>
</file>

<file path=customXml/itemProps3.xml><?xml version="1.0" encoding="utf-8"?>
<ds:datastoreItem xmlns:ds="http://schemas.openxmlformats.org/officeDocument/2006/customXml" ds:itemID="{97EEBFC7-72C1-40BB-BB08-32B5E1D4A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Begrüßung stud.Mtgl..dot</Template>
  <TotalTime>0</TotalTime>
  <Pages>6</Pages>
  <Words>1072</Words>
  <Characters>6760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Sehr geehrter Herr/Sehr geehrte Frau</vt:lpstr>
    </vt:vector>
  </TitlesOfParts>
  <Company>WW.Uni-Magdeburg.DE</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20250905_GOR-Pressemitteilung_OR2025</dc:title>
  <dc:subject/>
  <dc:creator>aschwerd</dc:creator>
  <cp:keywords/>
  <dc:description/>
  <cp:lastModifiedBy>Jonas Wesseling</cp:lastModifiedBy>
  <cp:revision>8</cp:revision>
  <cp:lastPrinted>2025-09-12T12:07:00Z</cp:lastPrinted>
  <dcterms:created xsi:type="dcterms:W3CDTF">2025-09-12T08:30:00Z</dcterms:created>
  <dcterms:modified xsi:type="dcterms:W3CDTF">2025-09-12T12:07:00Z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0x010100FD6D3AE6DC81F8428DF545589871908E</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